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387BA" w14:textId="25BF5C48" w:rsidR="00B96063" w:rsidRPr="00D44F34" w:rsidRDefault="00CC7302" w:rsidP="00E23BFC">
      <w:pPr>
        <w:tabs>
          <w:tab w:val="left" w:pos="567"/>
        </w:tabs>
        <w:spacing w:afterLines="120" w:after="288" w:line="360" w:lineRule="auto"/>
        <w:jc w:val="center"/>
        <w:rPr>
          <w:rFonts w:ascii="Arial" w:hAnsi="Arial" w:cs="Arial"/>
          <w:b/>
          <w:bCs/>
          <w:color w:val="000000" w:themeColor="text1"/>
        </w:rPr>
      </w:pPr>
      <w:r w:rsidRPr="00D44F34">
        <w:rPr>
          <w:rFonts w:ascii="Arial" w:hAnsi="Arial" w:cs="Arial"/>
          <w:b/>
          <w:bCs/>
          <w:color w:val="000000" w:themeColor="text1"/>
        </w:rPr>
        <w:t>MODELO DE TERMO DE CONTRATO</w:t>
      </w:r>
      <w:r w:rsidRPr="00D44F34">
        <w:rPr>
          <w:rFonts w:ascii="Arial" w:hAnsi="Arial" w:cs="Arial"/>
          <w:b/>
          <w:bCs/>
          <w:color w:val="000000" w:themeColor="text1"/>
        </w:rPr>
        <w:br/>
        <w:t>Lei nº 14.133, de 1º de abril de 2021</w:t>
      </w:r>
      <w:r w:rsidRPr="00D44F34">
        <w:rPr>
          <w:rFonts w:ascii="Arial" w:hAnsi="Arial" w:cs="Arial"/>
          <w:b/>
          <w:bCs/>
          <w:color w:val="000000" w:themeColor="text1"/>
        </w:rPr>
        <w:br/>
        <w:t>SERVIÇOS – LICITAÇÃO</w:t>
      </w:r>
      <w:r w:rsidR="00B96063" w:rsidRPr="00D44F34">
        <w:rPr>
          <w:rFonts w:ascii="Arial" w:hAnsi="Arial" w:cs="Arial"/>
          <w:b/>
          <w:bCs/>
          <w:i/>
          <w:color w:val="FF0000"/>
        </w:rPr>
        <w:t xml:space="preserve"> </w:t>
      </w:r>
    </w:p>
    <w:p w14:paraId="190ED8C9" w14:textId="77777777" w:rsidR="000A1152" w:rsidRPr="00D44F34" w:rsidRDefault="000A1152" w:rsidP="00E23BFC">
      <w:pPr>
        <w:widowControl w:val="0"/>
        <w:tabs>
          <w:tab w:val="left" w:pos="567"/>
        </w:tabs>
        <w:spacing w:after="156" w:line="360" w:lineRule="auto"/>
        <w:jc w:val="center"/>
        <w:rPr>
          <w:rFonts w:ascii="Arial" w:eastAsia="Arial" w:hAnsi="Arial" w:cs="Arial"/>
        </w:rPr>
      </w:pPr>
      <w:r w:rsidRPr="00D44F34">
        <w:rPr>
          <w:rFonts w:ascii="Arial" w:eastAsia="Arial" w:hAnsi="Arial" w:cs="Arial"/>
        </w:rPr>
        <w:t>(Processo Administrativo n° 23066.009560/2023-65)</w:t>
      </w:r>
    </w:p>
    <w:p w14:paraId="34BB0D75" w14:textId="66753D15" w:rsidR="00B96063" w:rsidRPr="00D44F34" w:rsidRDefault="00B96063" w:rsidP="00E23BFC">
      <w:pPr>
        <w:pStyle w:val="Prembulo"/>
        <w:tabs>
          <w:tab w:val="left" w:pos="567"/>
        </w:tabs>
        <w:spacing w:afterLines="120" w:after="288"/>
        <w:ind w:right="-170"/>
        <w:rPr>
          <w:bCs w:val="0"/>
          <w:sz w:val="24"/>
          <w:szCs w:val="24"/>
        </w:rPr>
      </w:pPr>
      <w:r w:rsidRPr="00D44F34">
        <w:rPr>
          <w:bCs w:val="0"/>
          <w:sz w:val="24"/>
          <w:szCs w:val="24"/>
        </w:rPr>
        <w:t>CONTRATO ADMINISTRATIVO Nº ......../..</w:t>
      </w:r>
      <w:r w:rsidR="00E23BFC" w:rsidRPr="00D44F34">
        <w:rPr>
          <w:bCs w:val="0"/>
          <w:sz w:val="24"/>
          <w:szCs w:val="24"/>
        </w:rPr>
        <w:t>..</w:t>
      </w:r>
      <w:r w:rsidRPr="00D44F34">
        <w:rPr>
          <w:bCs w:val="0"/>
          <w:sz w:val="24"/>
          <w:szCs w:val="24"/>
        </w:rPr>
        <w:t xml:space="preserve">.., QUE FAZEM ENTRE SI A UNIÃO, POR INTERMÉDIO DO (A) ......................................................... E ............................................................. </w:t>
      </w:r>
    </w:p>
    <w:p w14:paraId="27FC6C57" w14:textId="5D711B14" w:rsidR="00E23BFC" w:rsidRDefault="000A1152" w:rsidP="00E23BFC">
      <w:pPr>
        <w:tabs>
          <w:tab w:val="left" w:pos="567"/>
        </w:tabs>
        <w:spacing w:before="120" w:afterLines="120" w:after="288" w:line="360" w:lineRule="auto"/>
        <w:jc w:val="both"/>
        <w:rPr>
          <w:rFonts w:ascii="Arial" w:eastAsia="Arial" w:hAnsi="Arial" w:cs="Arial"/>
        </w:rPr>
      </w:pPr>
      <w:r w:rsidRPr="00D44F34">
        <w:rPr>
          <w:rFonts w:ascii="Arial" w:hAnsi="Arial" w:cs="Arial"/>
          <w:color w:val="000000"/>
        </w:rPr>
        <w:t xml:space="preserve">A UNIVERSIDADE FEDERAL DA BAHIA, instituição de ensino superior, autarquia federal, vinculada ao Ministério da Educação, inscrita no CNPJ sob o nº 15.180.714/0001-04, com sede na Rua Augusto Viana, s/n, Palácio da Reitoria, bairro Canela, município de Salvador/BA, CEP 40.110-909, neste ato representada pelo Magnífico Reitor Prof. João Carlos Salles Pires da Silva, nomeado por Decreto da Presidência da República de 13 de agosto de 2018, publicado no DOU nº 156, no dia 14 de agosto de 2018, página 01, seção 02, Termo de Posse do dia 20 de agosto de 2018, inscrito no RG sob o nº 01.370.792-22, expedida pela SSP/BA, e no CPF sob o nº 356.474.425-87 e em conformidade com as atribuições que lhe foram delegadas pelo Estatuto da Universidade Federal da Bahia, aprovado pelos Conselhos Superiores da UFBA em 23 de novembro de 2009, doravante denominado simplesmente UFBA/CONTRATANTE, e a empresa .............................. inscrito(a) no CNPJ/MF sob o nº ............................, sediado(a) na ..................................., </w:t>
      </w:r>
      <w:proofErr w:type="spellStart"/>
      <w:r w:rsidRPr="00D44F34">
        <w:rPr>
          <w:rFonts w:ascii="Arial" w:hAnsi="Arial" w:cs="Arial"/>
          <w:color w:val="000000"/>
        </w:rPr>
        <w:t>em</w:t>
      </w:r>
      <w:proofErr w:type="spellEnd"/>
      <w:r w:rsidRPr="00D44F34">
        <w:rPr>
          <w:rFonts w:ascii="Arial" w:hAnsi="Arial" w:cs="Arial"/>
          <w:color w:val="000000"/>
        </w:rPr>
        <w:t xml:space="preserve"> ............................. doravante designada CONTRATADA, neste ato representada pelo(a) Sr.(a) .....................</w:t>
      </w:r>
      <w:r w:rsidR="00785881" w:rsidRPr="00D44F34">
        <w:rPr>
          <w:rFonts w:ascii="Arial" w:hAnsi="Arial" w:cs="Arial"/>
          <w:color w:val="000000"/>
        </w:rPr>
        <w:t xml:space="preserve"> </w:t>
      </w:r>
      <w:r w:rsidR="00785881" w:rsidRPr="00D44F34">
        <w:rPr>
          <w:rFonts w:ascii="Arial" w:eastAsia="Arial" w:hAnsi="Arial" w:cs="Arial"/>
          <w:color w:val="FF0000"/>
        </w:rPr>
        <w:t>(nome e função no contratado)</w:t>
      </w:r>
      <w:r w:rsidRPr="00D44F34">
        <w:rPr>
          <w:rFonts w:ascii="Arial" w:hAnsi="Arial" w:cs="Arial"/>
          <w:color w:val="000000"/>
        </w:rPr>
        <w:t xml:space="preserve">, </w:t>
      </w:r>
      <w:r w:rsidRPr="00D44F34">
        <w:rPr>
          <w:rFonts w:ascii="Arial" w:eastAsia="Arial" w:hAnsi="Arial" w:cs="Arial"/>
        </w:rPr>
        <w:t xml:space="preserve">conforme atos constitutivos da empresa </w:t>
      </w:r>
      <w:r w:rsidR="00E23BFC" w:rsidRPr="00D44F34">
        <w:rPr>
          <w:rFonts w:ascii="Arial" w:eastAsia="Arial" w:hAnsi="Arial" w:cs="Arial"/>
        </w:rPr>
        <w:t>ou</w:t>
      </w:r>
      <w:r w:rsidRPr="00D44F34">
        <w:rPr>
          <w:rFonts w:ascii="Arial" w:eastAsia="Arial" w:hAnsi="Arial" w:cs="Arial"/>
        </w:rPr>
        <w:t xml:space="preserve"> procuração apresentada nos autos</w:t>
      </w:r>
      <w:r w:rsidRPr="00D44F34">
        <w:rPr>
          <w:rFonts w:ascii="Arial" w:hAnsi="Arial" w:cs="Arial"/>
        </w:rPr>
        <w:t xml:space="preserve">, </w:t>
      </w:r>
      <w:r w:rsidRPr="00D44F34">
        <w:rPr>
          <w:rFonts w:ascii="Arial" w:hAnsi="Arial" w:cs="Arial"/>
          <w:color w:val="000000"/>
        </w:rPr>
        <w:t xml:space="preserve">tendo em vista o que consta no Processo nº </w:t>
      </w:r>
      <w:r w:rsidRPr="00D44F34">
        <w:rPr>
          <w:rFonts w:ascii="Arial" w:eastAsia="Arial" w:hAnsi="Arial" w:cs="Arial"/>
        </w:rPr>
        <w:t>23066.009560/2023-65</w:t>
      </w:r>
      <w:r w:rsidR="00B96063" w:rsidRPr="00D44F34">
        <w:rPr>
          <w:rFonts w:ascii="Arial" w:eastAsia="Arial" w:hAnsi="Arial" w:cs="Arial"/>
        </w:rPr>
        <w:t xml:space="preserve">, e em observância às disposições da Lei nº 14.133, de 1º de abril de 2021, e demais legislação aplicável, resolvem celebrar o presente Termo de Contrato, </w:t>
      </w:r>
      <w:r w:rsidR="00B96063" w:rsidRPr="00D44F34">
        <w:rPr>
          <w:rFonts w:ascii="Arial" w:eastAsia="Arial" w:hAnsi="Arial" w:cs="Arial"/>
        </w:rPr>
        <w:lastRenderedPageBreak/>
        <w:t xml:space="preserve">decorrente do Pregão Eletrônico n. </w:t>
      </w:r>
      <w:r w:rsidRPr="00D44F34">
        <w:rPr>
          <w:rFonts w:ascii="Arial" w:eastAsia="Arial" w:hAnsi="Arial" w:cs="Arial"/>
        </w:rPr>
        <w:t>06</w:t>
      </w:r>
      <w:r w:rsidR="00B96063" w:rsidRPr="00D44F34">
        <w:rPr>
          <w:rFonts w:ascii="Arial" w:eastAsia="Arial" w:hAnsi="Arial" w:cs="Arial"/>
        </w:rPr>
        <w:t>/</w:t>
      </w:r>
      <w:r w:rsidRPr="00D44F34">
        <w:rPr>
          <w:rFonts w:ascii="Arial" w:eastAsia="Arial" w:hAnsi="Arial" w:cs="Arial"/>
        </w:rPr>
        <w:t>2023</w:t>
      </w:r>
      <w:r w:rsidR="00B96063" w:rsidRPr="00D44F34">
        <w:rPr>
          <w:rFonts w:ascii="Arial" w:eastAsia="Arial" w:hAnsi="Arial" w:cs="Arial"/>
        </w:rPr>
        <w:t>, mediante as cláusulas e condições a seguir enunciadas.</w:t>
      </w:r>
    </w:p>
    <w:p w14:paraId="5728C4F3" w14:textId="77777777" w:rsidR="00BB2194" w:rsidRPr="00D44F34" w:rsidRDefault="00BB2194" w:rsidP="00E23BFC">
      <w:pPr>
        <w:tabs>
          <w:tab w:val="left" w:pos="567"/>
        </w:tabs>
        <w:spacing w:before="120" w:afterLines="120" w:after="288" w:line="360" w:lineRule="auto"/>
        <w:jc w:val="both"/>
        <w:rPr>
          <w:rFonts w:ascii="Arial" w:eastAsia="Arial" w:hAnsi="Arial" w:cs="Arial"/>
        </w:rPr>
      </w:pPr>
    </w:p>
    <w:p w14:paraId="37593036" w14:textId="7541E679" w:rsidR="00B96063" w:rsidRPr="00D44F34" w:rsidRDefault="00B96063" w:rsidP="00E23BFC">
      <w:pPr>
        <w:pStyle w:val="Nivel01"/>
        <w:rPr>
          <w:sz w:val="24"/>
          <w:szCs w:val="24"/>
        </w:rPr>
      </w:pPr>
      <w:r w:rsidRPr="00D44F34">
        <w:rPr>
          <w:sz w:val="24"/>
          <w:szCs w:val="24"/>
        </w:rPr>
        <w:t>CLÁUSULA PRIMEIRA – OBJETO (</w:t>
      </w:r>
      <w:hyperlink r:id="rId11" w:anchor="art92" w:history="1">
        <w:r w:rsidRPr="00D44F34">
          <w:rPr>
            <w:rStyle w:val="Hyperlink"/>
            <w:sz w:val="24"/>
            <w:szCs w:val="24"/>
          </w:rPr>
          <w:t>art. 92, I e II</w:t>
        </w:r>
      </w:hyperlink>
      <w:r w:rsidRPr="00D44F34">
        <w:rPr>
          <w:sz w:val="24"/>
          <w:szCs w:val="24"/>
        </w:rPr>
        <w:t>)</w:t>
      </w:r>
    </w:p>
    <w:p w14:paraId="7C33A092" w14:textId="77777777" w:rsidR="00E23BFC" w:rsidRPr="00D44F34" w:rsidRDefault="00E23BFC" w:rsidP="00E23BFC">
      <w:pPr>
        <w:rPr>
          <w:rFonts w:ascii="Arial" w:hAnsi="Arial" w:cs="Arial"/>
        </w:rPr>
      </w:pPr>
    </w:p>
    <w:p w14:paraId="739B60A1" w14:textId="46A90DF8"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 xml:space="preserve">O objeto do presente instrumento é a </w:t>
      </w:r>
      <w:r w:rsidR="00785881" w:rsidRPr="00D44F34">
        <w:rPr>
          <w:rFonts w:eastAsia="Arial"/>
          <w:sz w:val="24"/>
          <w:szCs w:val="24"/>
        </w:rPr>
        <w:t>contratação de pessoa jurídica especializada na prestação de serviços de transporte de natureza continuada em todo o território nacional, sem dedicação exclusiva de mão de obra, para atender às necessidades da Universidade Federal da Bahia (campi Salvador, Vitória da Conquista, Entre Rios e Camaçari)</w:t>
      </w:r>
      <w:r w:rsidRPr="00D44F34">
        <w:rPr>
          <w:sz w:val="24"/>
          <w:szCs w:val="24"/>
        </w:rPr>
        <w:t>, nas condições estabelecidas no Termo de Referência.</w:t>
      </w:r>
    </w:p>
    <w:p w14:paraId="2AD6F89A" w14:textId="655EB956"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Objeto da contratação: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67"/>
        <w:gridCol w:w="1539"/>
        <w:gridCol w:w="947"/>
        <w:gridCol w:w="817"/>
        <w:gridCol w:w="817"/>
        <w:gridCol w:w="1579"/>
        <w:gridCol w:w="1928"/>
        <w:gridCol w:w="1434"/>
      </w:tblGrid>
      <w:tr w:rsidR="00785881" w:rsidRPr="00D44F34" w14:paraId="66E9D087" w14:textId="77777777" w:rsidTr="00D44F34">
        <w:trPr>
          <w:jc w:val="center"/>
        </w:trPr>
        <w:tc>
          <w:tcPr>
            <w:tcW w:w="0" w:type="auto"/>
            <w:vAlign w:val="center"/>
          </w:tcPr>
          <w:p w14:paraId="3DE0A5F9" w14:textId="77777777" w:rsidR="00785881" w:rsidRPr="00D44F34" w:rsidRDefault="00785881" w:rsidP="00E23BFC">
            <w:pPr>
              <w:tabs>
                <w:tab w:val="left" w:pos="567"/>
              </w:tabs>
              <w:spacing w:line="360" w:lineRule="auto"/>
              <w:rPr>
                <w:rFonts w:ascii="Arial" w:eastAsia="Arial" w:hAnsi="Arial" w:cs="Arial"/>
                <w:sz w:val="18"/>
                <w:szCs w:val="18"/>
              </w:rPr>
            </w:pPr>
            <w:r w:rsidRPr="00D44F34">
              <w:rPr>
                <w:rFonts w:ascii="Arial" w:eastAsia="Arial" w:hAnsi="Arial" w:cs="Arial"/>
                <w:sz w:val="18"/>
                <w:szCs w:val="18"/>
              </w:rPr>
              <w:t>Item</w:t>
            </w:r>
          </w:p>
        </w:tc>
        <w:tc>
          <w:tcPr>
            <w:tcW w:w="0" w:type="auto"/>
            <w:vAlign w:val="center"/>
          </w:tcPr>
          <w:p w14:paraId="6E4C15E6" w14:textId="77777777" w:rsidR="00785881" w:rsidRPr="00D44F34" w:rsidRDefault="00785881" w:rsidP="00E23BFC">
            <w:pPr>
              <w:tabs>
                <w:tab w:val="left" w:pos="567"/>
              </w:tabs>
              <w:spacing w:line="360" w:lineRule="auto"/>
              <w:jc w:val="center"/>
              <w:rPr>
                <w:rFonts w:ascii="Arial" w:eastAsia="Arial" w:hAnsi="Arial" w:cs="Arial"/>
                <w:sz w:val="18"/>
                <w:szCs w:val="18"/>
              </w:rPr>
            </w:pPr>
            <w:r w:rsidRPr="00D44F34">
              <w:rPr>
                <w:rFonts w:ascii="Arial" w:eastAsia="Arial" w:hAnsi="Arial" w:cs="Arial"/>
                <w:sz w:val="18"/>
                <w:szCs w:val="18"/>
              </w:rPr>
              <w:t>Breve Descrição</w:t>
            </w:r>
          </w:p>
        </w:tc>
        <w:tc>
          <w:tcPr>
            <w:tcW w:w="0" w:type="auto"/>
            <w:vAlign w:val="center"/>
          </w:tcPr>
          <w:p w14:paraId="77F10D97" w14:textId="77777777" w:rsidR="00785881" w:rsidRPr="00D44F34" w:rsidRDefault="00785881" w:rsidP="00E23BFC">
            <w:pPr>
              <w:tabs>
                <w:tab w:val="left" w:pos="567"/>
              </w:tabs>
              <w:spacing w:line="360" w:lineRule="auto"/>
              <w:rPr>
                <w:rFonts w:ascii="Arial" w:eastAsia="Arial" w:hAnsi="Arial" w:cs="Arial"/>
                <w:sz w:val="18"/>
                <w:szCs w:val="18"/>
              </w:rPr>
            </w:pPr>
            <w:r w:rsidRPr="00D44F34">
              <w:rPr>
                <w:rFonts w:ascii="Arial" w:eastAsia="Arial" w:hAnsi="Arial" w:cs="Arial"/>
                <w:sz w:val="18"/>
                <w:szCs w:val="18"/>
              </w:rPr>
              <w:t>CATSER</w:t>
            </w:r>
          </w:p>
        </w:tc>
        <w:tc>
          <w:tcPr>
            <w:tcW w:w="0" w:type="auto"/>
            <w:gridSpan w:val="2"/>
            <w:vAlign w:val="center"/>
          </w:tcPr>
          <w:p w14:paraId="75A34F91" w14:textId="77777777" w:rsidR="00785881" w:rsidRPr="00D44F34" w:rsidRDefault="00785881" w:rsidP="00E23BFC">
            <w:pPr>
              <w:tabs>
                <w:tab w:val="left" w:pos="567"/>
              </w:tabs>
              <w:spacing w:line="360" w:lineRule="auto"/>
              <w:jc w:val="center"/>
              <w:rPr>
                <w:rFonts w:ascii="Arial" w:eastAsia="Arial" w:hAnsi="Arial" w:cs="Arial"/>
                <w:sz w:val="18"/>
                <w:szCs w:val="18"/>
              </w:rPr>
            </w:pPr>
            <w:r w:rsidRPr="00D44F34">
              <w:rPr>
                <w:rFonts w:ascii="Arial" w:eastAsia="Arial" w:hAnsi="Arial" w:cs="Arial"/>
                <w:sz w:val="18"/>
                <w:szCs w:val="18"/>
              </w:rPr>
              <w:t>Unidade de medida</w:t>
            </w:r>
          </w:p>
        </w:tc>
        <w:tc>
          <w:tcPr>
            <w:tcW w:w="0" w:type="auto"/>
            <w:vAlign w:val="center"/>
          </w:tcPr>
          <w:p w14:paraId="1530554E" w14:textId="77777777" w:rsidR="00785881" w:rsidRPr="00D44F34" w:rsidRDefault="00785881" w:rsidP="00E23BFC">
            <w:pPr>
              <w:tabs>
                <w:tab w:val="left" w:pos="567"/>
              </w:tabs>
              <w:spacing w:line="360" w:lineRule="auto"/>
              <w:jc w:val="center"/>
              <w:rPr>
                <w:rFonts w:ascii="Arial" w:eastAsia="Arial" w:hAnsi="Arial" w:cs="Arial"/>
                <w:sz w:val="18"/>
                <w:szCs w:val="18"/>
              </w:rPr>
            </w:pPr>
            <w:r w:rsidRPr="00D44F34">
              <w:rPr>
                <w:rFonts w:ascii="Arial" w:eastAsia="Arial" w:hAnsi="Arial" w:cs="Arial"/>
                <w:sz w:val="18"/>
                <w:szCs w:val="18"/>
              </w:rPr>
              <w:t>Custo unitário (R$)</w:t>
            </w:r>
          </w:p>
        </w:tc>
        <w:tc>
          <w:tcPr>
            <w:tcW w:w="0" w:type="auto"/>
            <w:vAlign w:val="center"/>
          </w:tcPr>
          <w:p w14:paraId="7A454CE7" w14:textId="76BD76C9" w:rsidR="00785881" w:rsidRPr="00D44F34" w:rsidRDefault="00785881" w:rsidP="00E23BFC">
            <w:pPr>
              <w:tabs>
                <w:tab w:val="left" w:pos="567"/>
              </w:tabs>
              <w:spacing w:line="360" w:lineRule="auto"/>
              <w:jc w:val="center"/>
              <w:rPr>
                <w:rFonts w:ascii="Arial" w:eastAsia="Arial" w:hAnsi="Arial" w:cs="Arial"/>
                <w:sz w:val="18"/>
                <w:szCs w:val="18"/>
              </w:rPr>
            </w:pPr>
            <w:r w:rsidRPr="00D44F34">
              <w:rPr>
                <w:rFonts w:ascii="Arial" w:eastAsia="Arial" w:hAnsi="Arial" w:cs="Arial"/>
                <w:sz w:val="18"/>
                <w:szCs w:val="18"/>
              </w:rPr>
              <w:t>Quantidade anual (</w:t>
            </w:r>
            <w:r w:rsidR="00E23BFC" w:rsidRPr="00D44F34">
              <w:rPr>
                <w:rFonts w:ascii="Arial" w:eastAsia="Arial" w:hAnsi="Arial" w:cs="Arial"/>
                <w:sz w:val="18"/>
                <w:szCs w:val="18"/>
              </w:rPr>
              <w:t>KM</w:t>
            </w:r>
            <w:r w:rsidRPr="00D44F34">
              <w:rPr>
                <w:rFonts w:ascii="Arial" w:eastAsia="Arial" w:hAnsi="Arial" w:cs="Arial"/>
                <w:sz w:val="18"/>
                <w:szCs w:val="18"/>
              </w:rPr>
              <w:t>)</w:t>
            </w:r>
          </w:p>
        </w:tc>
        <w:tc>
          <w:tcPr>
            <w:tcW w:w="0" w:type="auto"/>
            <w:vAlign w:val="center"/>
          </w:tcPr>
          <w:p w14:paraId="4FA42344" w14:textId="77777777" w:rsidR="00785881" w:rsidRPr="00D44F34" w:rsidRDefault="00785881" w:rsidP="00E23BFC">
            <w:pPr>
              <w:tabs>
                <w:tab w:val="left" w:pos="567"/>
              </w:tabs>
              <w:spacing w:line="360" w:lineRule="auto"/>
              <w:jc w:val="center"/>
              <w:rPr>
                <w:rFonts w:ascii="Arial" w:eastAsia="Arial" w:hAnsi="Arial" w:cs="Arial"/>
                <w:sz w:val="18"/>
                <w:szCs w:val="18"/>
              </w:rPr>
            </w:pPr>
            <w:r w:rsidRPr="00D44F34">
              <w:rPr>
                <w:rFonts w:ascii="Arial" w:eastAsia="Arial" w:hAnsi="Arial" w:cs="Arial"/>
                <w:sz w:val="18"/>
                <w:szCs w:val="18"/>
              </w:rPr>
              <w:t>Custo anual (R$)</w:t>
            </w:r>
          </w:p>
        </w:tc>
      </w:tr>
      <w:tr w:rsidR="00785881" w:rsidRPr="00D44F34" w14:paraId="291D1CA1" w14:textId="77777777" w:rsidTr="00D44F34">
        <w:trPr>
          <w:jc w:val="center"/>
        </w:trPr>
        <w:tc>
          <w:tcPr>
            <w:tcW w:w="0" w:type="auto"/>
            <w:vAlign w:val="center"/>
          </w:tcPr>
          <w:p w14:paraId="32F1A94E" w14:textId="77777777" w:rsidR="00785881" w:rsidRPr="00D44F34" w:rsidRDefault="00785881" w:rsidP="00E23BFC">
            <w:pPr>
              <w:tabs>
                <w:tab w:val="left" w:pos="567"/>
              </w:tabs>
              <w:spacing w:line="360" w:lineRule="auto"/>
              <w:jc w:val="center"/>
              <w:rPr>
                <w:rFonts w:ascii="Arial" w:eastAsia="Arial" w:hAnsi="Arial" w:cs="Arial"/>
                <w:sz w:val="18"/>
                <w:szCs w:val="18"/>
              </w:rPr>
            </w:pPr>
            <w:r w:rsidRPr="00D44F34">
              <w:rPr>
                <w:rFonts w:ascii="Arial" w:eastAsia="Arial" w:hAnsi="Arial" w:cs="Arial"/>
                <w:sz w:val="18"/>
                <w:szCs w:val="18"/>
              </w:rPr>
              <w:t>1</w:t>
            </w:r>
          </w:p>
        </w:tc>
        <w:tc>
          <w:tcPr>
            <w:tcW w:w="0" w:type="auto"/>
            <w:vAlign w:val="center"/>
          </w:tcPr>
          <w:p w14:paraId="7BF8DC24" w14:textId="77777777" w:rsidR="00785881" w:rsidRPr="00D44F34" w:rsidRDefault="00785881" w:rsidP="00E23BFC">
            <w:pPr>
              <w:tabs>
                <w:tab w:val="left" w:pos="567"/>
              </w:tabs>
              <w:spacing w:line="360" w:lineRule="auto"/>
              <w:rPr>
                <w:rFonts w:ascii="Arial" w:eastAsia="Arial" w:hAnsi="Arial" w:cs="Arial"/>
                <w:sz w:val="18"/>
                <w:szCs w:val="18"/>
              </w:rPr>
            </w:pPr>
            <w:r w:rsidRPr="00D44F34">
              <w:rPr>
                <w:rFonts w:ascii="Arial" w:eastAsia="Arial" w:hAnsi="Arial" w:cs="Arial"/>
                <w:sz w:val="18"/>
                <w:szCs w:val="18"/>
              </w:rPr>
              <w:t>Carro de passeio</w:t>
            </w:r>
          </w:p>
          <w:p w14:paraId="152243DF" w14:textId="77777777" w:rsidR="00785881" w:rsidRPr="00D44F34" w:rsidRDefault="00785881" w:rsidP="00E23BFC">
            <w:pPr>
              <w:tabs>
                <w:tab w:val="left" w:pos="567"/>
              </w:tabs>
              <w:spacing w:line="360" w:lineRule="auto"/>
              <w:rPr>
                <w:rFonts w:ascii="Arial" w:eastAsia="Arial" w:hAnsi="Arial" w:cs="Arial"/>
                <w:sz w:val="18"/>
                <w:szCs w:val="18"/>
              </w:rPr>
            </w:pPr>
            <w:r w:rsidRPr="00D44F34">
              <w:rPr>
                <w:rFonts w:ascii="Arial" w:eastAsia="Arial" w:hAnsi="Arial" w:cs="Arial"/>
                <w:sz w:val="18"/>
                <w:szCs w:val="18"/>
              </w:rPr>
              <w:t>(tipo sedam)</w:t>
            </w:r>
          </w:p>
        </w:tc>
        <w:tc>
          <w:tcPr>
            <w:tcW w:w="0" w:type="auto"/>
            <w:vAlign w:val="center"/>
          </w:tcPr>
          <w:p w14:paraId="5E927FFA" w14:textId="77777777" w:rsidR="00785881" w:rsidRPr="00D44F34" w:rsidRDefault="00785881" w:rsidP="00E23BFC">
            <w:pPr>
              <w:tabs>
                <w:tab w:val="left" w:pos="567"/>
              </w:tabs>
              <w:spacing w:line="360" w:lineRule="auto"/>
              <w:jc w:val="center"/>
              <w:rPr>
                <w:rFonts w:ascii="Arial" w:eastAsia="Arial" w:hAnsi="Arial" w:cs="Arial"/>
                <w:sz w:val="18"/>
                <w:szCs w:val="18"/>
              </w:rPr>
            </w:pPr>
            <w:r w:rsidRPr="00D44F34">
              <w:rPr>
                <w:rFonts w:ascii="Arial" w:eastAsia="Arial" w:hAnsi="Arial" w:cs="Arial"/>
                <w:sz w:val="18"/>
                <w:szCs w:val="18"/>
              </w:rPr>
              <w:t>24210</w:t>
            </w:r>
          </w:p>
        </w:tc>
        <w:tc>
          <w:tcPr>
            <w:tcW w:w="0" w:type="auto"/>
            <w:gridSpan w:val="2"/>
            <w:vAlign w:val="center"/>
          </w:tcPr>
          <w:p w14:paraId="35447BFA" w14:textId="77777777" w:rsidR="00785881" w:rsidRPr="00D44F34" w:rsidRDefault="00785881" w:rsidP="00E23BFC">
            <w:pPr>
              <w:tabs>
                <w:tab w:val="left" w:pos="567"/>
              </w:tabs>
              <w:spacing w:line="360" w:lineRule="auto"/>
              <w:jc w:val="center"/>
              <w:rPr>
                <w:rFonts w:ascii="Arial" w:eastAsia="Arial" w:hAnsi="Arial" w:cs="Arial"/>
                <w:sz w:val="18"/>
                <w:szCs w:val="18"/>
              </w:rPr>
            </w:pPr>
            <w:r w:rsidRPr="00D44F34">
              <w:rPr>
                <w:rFonts w:ascii="Arial" w:eastAsia="Arial" w:hAnsi="Arial" w:cs="Arial"/>
                <w:sz w:val="18"/>
                <w:szCs w:val="18"/>
              </w:rPr>
              <w:t>KM</w:t>
            </w:r>
          </w:p>
        </w:tc>
        <w:tc>
          <w:tcPr>
            <w:tcW w:w="0" w:type="auto"/>
            <w:vAlign w:val="center"/>
          </w:tcPr>
          <w:p w14:paraId="1F54FDB7" w14:textId="7F5EC6F5" w:rsidR="00785881" w:rsidRPr="00D44F34" w:rsidRDefault="00785881" w:rsidP="00E23BFC">
            <w:pPr>
              <w:tabs>
                <w:tab w:val="left" w:pos="567"/>
              </w:tabs>
              <w:spacing w:line="360" w:lineRule="auto"/>
              <w:jc w:val="center"/>
              <w:rPr>
                <w:rFonts w:ascii="Arial" w:eastAsia="Arial" w:hAnsi="Arial" w:cs="Arial"/>
                <w:sz w:val="18"/>
                <w:szCs w:val="18"/>
              </w:rPr>
            </w:pPr>
          </w:p>
        </w:tc>
        <w:tc>
          <w:tcPr>
            <w:tcW w:w="0" w:type="auto"/>
            <w:vAlign w:val="center"/>
          </w:tcPr>
          <w:p w14:paraId="1A960B6E" w14:textId="77777777" w:rsidR="00785881" w:rsidRPr="00D44F34" w:rsidRDefault="00785881" w:rsidP="00E23BFC">
            <w:pPr>
              <w:tabs>
                <w:tab w:val="left" w:pos="567"/>
              </w:tabs>
              <w:spacing w:line="360" w:lineRule="auto"/>
              <w:jc w:val="right"/>
              <w:rPr>
                <w:rFonts w:ascii="Arial" w:eastAsia="Arial" w:hAnsi="Arial" w:cs="Arial"/>
                <w:sz w:val="18"/>
                <w:szCs w:val="18"/>
              </w:rPr>
            </w:pPr>
            <w:r w:rsidRPr="00D44F34">
              <w:rPr>
                <w:rFonts w:ascii="Arial" w:eastAsia="Arial" w:hAnsi="Arial" w:cs="Arial"/>
                <w:sz w:val="18"/>
                <w:szCs w:val="18"/>
              </w:rPr>
              <w:t>40.800</w:t>
            </w:r>
          </w:p>
        </w:tc>
        <w:tc>
          <w:tcPr>
            <w:tcW w:w="0" w:type="auto"/>
            <w:vAlign w:val="center"/>
          </w:tcPr>
          <w:p w14:paraId="09414C69" w14:textId="07BE42E9" w:rsidR="00785881" w:rsidRPr="00D44F34" w:rsidRDefault="00785881" w:rsidP="00E23BFC">
            <w:pPr>
              <w:tabs>
                <w:tab w:val="left" w:pos="567"/>
              </w:tabs>
              <w:spacing w:line="360" w:lineRule="auto"/>
              <w:jc w:val="right"/>
              <w:rPr>
                <w:rFonts w:ascii="Arial" w:eastAsia="Arial" w:hAnsi="Arial" w:cs="Arial"/>
                <w:sz w:val="18"/>
                <w:szCs w:val="18"/>
              </w:rPr>
            </w:pPr>
          </w:p>
        </w:tc>
      </w:tr>
      <w:tr w:rsidR="00785881" w:rsidRPr="00D44F34" w14:paraId="1F0A696C" w14:textId="77777777" w:rsidTr="00D44F34">
        <w:trPr>
          <w:jc w:val="center"/>
        </w:trPr>
        <w:tc>
          <w:tcPr>
            <w:tcW w:w="0" w:type="auto"/>
            <w:vAlign w:val="center"/>
          </w:tcPr>
          <w:p w14:paraId="5CE02713" w14:textId="77777777" w:rsidR="00785881" w:rsidRPr="00D44F34" w:rsidRDefault="00785881" w:rsidP="00E23BFC">
            <w:pPr>
              <w:tabs>
                <w:tab w:val="left" w:pos="567"/>
              </w:tabs>
              <w:spacing w:line="360" w:lineRule="auto"/>
              <w:jc w:val="center"/>
              <w:rPr>
                <w:rFonts w:ascii="Arial" w:eastAsia="Arial" w:hAnsi="Arial" w:cs="Arial"/>
                <w:sz w:val="18"/>
                <w:szCs w:val="18"/>
              </w:rPr>
            </w:pPr>
            <w:r w:rsidRPr="00D44F34">
              <w:rPr>
                <w:rFonts w:ascii="Arial" w:eastAsia="Arial" w:hAnsi="Arial" w:cs="Arial"/>
                <w:sz w:val="18"/>
                <w:szCs w:val="18"/>
              </w:rPr>
              <w:t>2</w:t>
            </w:r>
          </w:p>
        </w:tc>
        <w:tc>
          <w:tcPr>
            <w:tcW w:w="0" w:type="auto"/>
            <w:vAlign w:val="center"/>
          </w:tcPr>
          <w:p w14:paraId="1E47F4E6" w14:textId="77777777" w:rsidR="00785881" w:rsidRPr="00D44F34" w:rsidRDefault="00785881" w:rsidP="00E23BFC">
            <w:pPr>
              <w:tabs>
                <w:tab w:val="left" w:pos="567"/>
              </w:tabs>
              <w:spacing w:line="360" w:lineRule="auto"/>
              <w:rPr>
                <w:rFonts w:ascii="Arial" w:eastAsia="Arial" w:hAnsi="Arial" w:cs="Arial"/>
                <w:sz w:val="18"/>
                <w:szCs w:val="18"/>
              </w:rPr>
            </w:pPr>
            <w:r w:rsidRPr="00D44F34">
              <w:rPr>
                <w:rFonts w:ascii="Arial" w:eastAsia="Arial" w:hAnsi="Arial" w:cs="Arial"/>
                <w:sz w:val="18"/>
                <w:szCs w:val="18"/>
              </w:rPr>
              <w:t>Caminhonete</w:t>
            </w:r>
          </w:p>
        </w:tc>
        <w:tc>
          <w:tcPr>
            <w:tcW w:w="0" w:type="auto"/>
            <w:vAlign w:val="center"/>
          </w:tcPr>
          <w:p w14:paraId="498ACBBC" w14:textId="77777777" w:rsidR="00785881" w:rsidRPr="00D44F34" w:rsidRDefault="00785881" w:rsidP="00E23BFC">
            <w:pPr>
              <w:tabs>
                <w:tab w:val="left" w:pos="567"/>
              </w:tabs>
              <w:spacing w:line="360" w:lineRule="auto"/>
              <w:jc w:val="center"/>
              <w:rPr>
                <w:rFonts w:ascii="Arial" w:eastAsia="Arial" w:hAnsi="Arial" w:cs="Arial"/>
                <w:sz w:val="18"/>
                <w:szCs w:val="18"/>
              </w:rPr>
            </w:pPr>
            <w:r w:rsidRPr="00D44F34">
              <w:rPr>
                <w:rFonts w:ascii="Arial" w:eastAsia="Arial" w:hAnsi="Arial" w:cs="Arial"/>
                <w:sz w:val="18"/>
                <w:szCs w:val="18"/>
              </w:rPr>
              <w:t>24210</w:t>
            </w:r>
          </w:p>
        </w:tc>
        <w:tc>
          <w:tcPr>
            <w:tcW w:w="0" w:type="auto"/>
            <w:gridSpan w:val="2"/>
            <w:vAlign w:val="center"/>
          </w:tcPr>
          <w:p w14:paraId="6CB6BD44" w14:textId="77777777" w:rsidR="00785881" w:rsidRPr="00D44F34" w:rsidRDefault="00785881" w:rsidP="00E23BFC">
            <w:pPr>
              <w:tabs>
                <w:tab w:val="left" w:pos="567"/>
              </w:tabs>
              <w:spacing w:line="360" w:lineRule="auto"/>
              <w:jc w:val="center"/>
              <w:rPr>
                <w:rFonts w:ascii="Arial" w:eastAsia="Arial" w:hAnsi="Arial" w:cs="Arial"/>
                <w:sz w:val="18"/>
                <w:szCs w:val="18"/>
              </w:rPr>
            </w:pPr>
            <w:r w:rsidRPr="00D44F34">
              <w:rPr>
                <w:rFonts w:ascii="Arial" w:eastAsia="Arial" w:hAnsi="Arial" w:cs="Arial"/>
                <w:sz w:val="18"/>
                <w:szCs w:val="18"/>
              </w:rPr>
              <w:t>KM</w:t>
            </w:r>
          </w:p>
        </w:tc>
        <w:tc>
          <w:tcPr>
            <w:tcW w:w="0" w:type="auto"/>
            <w:vAlign w:val="center"/>
          </w:tcPr>
          <w:p w14:paraId="3987CEF7" w14:textId="720398D7" w:rsidR="00785881" w:rsidRPr="00D44F34" w:rsidRDefault="00785881" w:rsidP="00E23BFC">
            <w:pPr>
              <w:tabs>
                <w:tab w:val="left" w:pos="567"/>
              </w:tabs>
              <w:spacing w:line="360" w:lineRule="auto"/>
              <w:jc w:val="center"/>
              <w:rPr>
                <w:rFonts w:ascii="Arial" w:eastAsia="Arial" w:hAnsi="Arial" w:cs="Arial"/>
                <w:sz w:val="18"/>
                <w:szCs w:val="18"/>
              </w:rPr>
            </w:pPr>
          </w:p>
        </w:tc>
        <w:tc>
          <w:tcPr>
            <w:tcW w:w="0" w:type="auto"/>
            <w:vAlign w:val="center"/>
          </w:tcPr>
          <w:p w14:paraId="2A1BBDE9" w14:textId="77777777" w:rsidR="00785881" w:rsidRPr="00D44F34" w:rsidRDefault="00785881" w:rsidP="00E23BFC">
            <w:pPr>
              <w:tabs>
                <w:tab w:val="left" w:pos="567"/>
              </w:tabs>
              <w:spacing w:line="360" w:lineRule="auto"/>
              <w:jc w:val="right"/>
              <w:rPr>
                <w:rFonts w:ascii="Arial" w:eastAsia="Arial" w:hAnsi="Arial" w:cs="Arial"/>
                <w:sz w:val="18"/>
                <w:szCs w:val="18"/>
              </w:rPr>
            </w:pPr>
            <w:r w:rsidRPr="00D44F34">
              <w:rPr>
                <w:rFonts w:ascii="Arial" w:eastAsia="Arial" w:hAnsi="Arial" w:cs="Arial"/>
                <w:sz w:val="18"/>
                <w:szCs w:val="18"/>
              </w:rPr>
              <w:t>48.000</w:t>
            </w:r>
          </w:p>
        </w:tc>
        <w:tc>
          <w:tcPr>
            <w:tcW w:w="0" w:type="auto"/>
            <w:vAlign w:val="center"/>
          </w:tcPr>
          <w:p w14:paraId="055167DE" w14:textId="29198A8F" w:rsidR="00785881" w:rsidRPr="00D44F34" w:rsidRDefault="00785881" w:rsidP="00E23BFC">
            <w:pPr>
              <w:tabs>
                <w:tab w:val="left" w:pos="567"/>
              </w:tabs>
              <w:spacing w:line="360" w:lineRule="auto"/>
              <w:jc w:val="right"/>
              <w:rPr>
                <w:rFonts w:ascii="Arial" w:eastAsia="Arial" w:hAnsi="Arial" w:cs="Arial"/>
                <w:sz w:val="18"/>
                <w:szCs w:val="18"/>
              </w:rPr>
            </w:pPr>
          </w:p>
        </w:tc>
      </w:tr>
      <w:tr w:rsidR="00785881" w:rsidRPr="00D44F34" w14:paraId="5437C579" w14:textId="77777777" w:rsidTr="00D44F34">
        <w:trPr>
          <w:jc w:val="center"/>
        </w:trPr>
        <w:tc>
          <w:tcPr>
            <w:tcW w:w="0" w:type="auto"/>
            <w:vAlign w:val="center"/>
          </w:tcPr>
          <w:p w14:paraId="6D7B096E" w14:textId="77777777" w:rsidR="00785881" w:rsidRPr="00D44F34" w:rsidRDefault="00785881" w:rsidP="00E23BFC">
            <w:pPr>
              <w:tabs>
                <w:tab w:val="left" w:pos="567"/>
              </w:tabs>
              <w:spacing w:line="360" w:lineRule="auto"/>
              <w:jc w:val="center"/>
              <w:rPr>
                <w:rFonts w:ascii="Arial" w:eastAsia="Arial" w:hAnsi="Arial" w:cs="Arial"/>
                <w:sz w:val="18"/>
                <w:szCs w:val="18"/>
              </w:rPr>
            </w:pPr>
            <w:r w:rsidRPr="00D44F34">
              <w:rPr>
                <w:rFonts w:ascii="Arial" w:eastAsia="Arial" w:hAnsi="Arial" w:cs="Arial"/>
                <w:sz w:val="18"/>
                <w:szCs w:val="18"/>
              </w:rPr>
              <w:t>3</w:t>
            </w:r>
          </w:p>
        </w:tc>
        <w:tc>
          <w:tcPr>
            <w:tcW w:w="0" w:type="auto"/>
            <w:vAlign w:val="center"/>
          </w:tcPr>
          <w:p w14:paraId="2425BFD1" w14:textId="77777777" w:rsidR="00785881" w:rsidRPr="00D44F34" w:rsidRDefault="00785881" w:rsidP="00E23BFC">
            <w:pPr>
              <w:tabs>
                <w:tab w:val="left" w:pos="567"/>
              </w:tabs>
              <w:spacing w:line="360" w:lineRule="auto"/>
              <w:rPr>
                <w:rFonts w:ascii="Arial" w:eastAsia="Arial" w:hAnsi="Arial" w:cs="Arial"/>
                <w:sz w:val="18"/>
                <w:szCs w:val="18"/>
              </w:rPr>
            </w:pPr>
            <w:r w:rsidRPr="00D44F34">
              <w:rPr>
                <w:rFonts w:ascii="Arial" w:eastAsia="Arial" w:hAnsi="Arial" w:cs="Arial"/>
                <w:sz w:val="18"/>
                <w:szCs w:val="18"/>
              </w:rPr>
              <w:t>Micro-ônibus</w:t>
            </w:r>
          </w:p>
        </w:tc>
        <w:tc>
          <w:tcPr>
            <w:tcW w:w="0" w:type="auto"/>
            <w:vAlign w:val="center"/>
          </w:tcPr>
          <w:p w14:paraId="573C7C55" w14:textId="77777777" w:rsidR="00785881" w:rsidRPr="00D44F34" w:rsidRDefault="00785881" w:rsidP="00E23BFC">
            <w:pPr>
              <w:tabs>
                <w:tab w:val="left" w:pos="567"/>
              </w:tabs>
              <w:spacing w:line="360" w:lineRule="auto"/>
              <w:jc w:val="center"/>
              <w:rPr>
                <w:rFonts w:ascii="Arial" w:eastAsia="Arial" w:hAnsi="Arial" w:cs="Arial"/>
                <w:sz w:val="18"/>
                <w:szCs w:val="18"/>
              </w:rPr>
            </w:pPr>
            <w:r w:rsidRPr="00D44F34">
              <w:rPr>
                <w:rFonts w:ascii="Arial" w:eastAsia="Arial" w:hAnsi="Arial" w:cs="Arial"/>
                <w:sz w:val="18"/>
                <w:szCs w:val="18"/>
              </w:rPr>
              <w:t>24210</w:t>
            </w:r>
          </w:p>
        </w:tc>
        <w:tc>
          <w:tcPr>
            <w:tcW w:w="0" w:type="auto"/>
            <w:gridSpan w:val="2"/>
            <w:vAlign w:val="center"/>
          </w:tcPr>
          <w:p w14:paraId="467AA6B0" w14:textId="77777777" w:rsidR="00785881" w:rsidRPr="00D44F34" w:rsidRDefault="00785881" w:rsidP="00E23BFC">
            <w:pPr>
              <w:tabs>
                <w:tab w:val="left" w:pos="567"/>
              </w:tabs>
              <w:spacing w:line="360" w:lineRule="auto"/>
              <w:jc w:val="center"/>
              <w:rPr>
                <w:rFonts w:ascii="Arial" w:eastAsia="Arial" w:hAnsi="Arial" w:cs="Arial"/>
                <w:sz w:val="18"/>
                <w:szCs w:val="18"/>
              </w:rPr>
            </w:pPr>
            <w:r w:rsidRPr="00D44F34">
              <w:rPr>
                <w:rFonts w:ascii="Arial" w:eastAsia="Arial" w:hAnsi="Arial" w:cs="Arial"/>
                <w:sz w:val="18"/>
                <w:szCs w:val="18"/>
              </w:rPr>
              <w:t>KM</w:t>
            </w:r>
          </w:p>
        </w:tc>
        <w:tc>
          <w:tcPr>
            <w:tcW w:w="0" w:type="auto"/>
            <w:vAlign w:val="center"/>
          </w:tcPr>
          <w:p w14:paraId="6A5997A9" w14:textId="0F0B77A7" w:rsidR="00785881" w:rsidRPr="00D44F34" w:rsidRDefault="00785881" w:rsidP="00E23BFC">
            <w:pPr>
              <w:tabs>
                <w:tab w:val="left" w:pos="567"/>
              </w:tabs>
              <w:spacing w:line="360" w:lineRule="auto"/>
              <w:jc w:val="center"/>
              <w:rPr>
                <w:rFonts w:ascii="Arial" w:eastAsia="Arial" w:hAnsi="Arial" w:cs="Arial"/>
                <w:sz w:val="18"/>
                <w:szCs w:val="18"/>
              </w:rPr>
            </w:pPr>
          </w:p>
        </w:tc>
        <w:tc>
          <w:tcPr>
            <w:tcW w:w="0" w:type="auto"/>
            <w:vAlign w:val="center"/>
          </w:tcPr>
          <w:p w14:paraId="0A1C138D" w14:textId="77777777" w:rsidR="00785881" w:rsidRPr="00D44F34" w:rsidRDefault="00785881" w:rsidP="00E23BFC">
            <w:pPr>
              <w:tabs>
                <w:tab w:val="left" w:pos="567"/>
              </w:tabs>
              <w:spacing w:line="360" w:lineRule="auto"/>
              <w:jc w:val="right"/>
              <w:rPr>
                <w:rFonts w:ascii="Arial" w:eastAsia="Arial" w:hAnsi="Arial" w:cs="Arial"/>
                <w:sz w:val="18"/>
                <w:szCs w:val="18"/>
              </w:rPr>
            </w:pPr>
            <w:r w:rsidRPr="00D44F34">
              <w:rPr>
                <w:rFonts w:ascii="Arial" w:eastAsia="Arial" w:hAnsi="Arial" w:cs="Arial"/>
                <w:sz w:val="18"/>
                <w:szCs w:val="18"/>
              </w:rPr>
              <w:t>88.800</w:t>
            </w:r>
          </w:p>
        </w:tc>
        <w:tc>
          <w:tcPr>
            <w:tcW w:w="0" w:type="auto"/>
            <w:vAlign w:val="center"/>
          </w:tcPr>
          <w:p w14:paraId="7226C3F0" w14:textId="53E56657" w:rsidR="00785881" w:rsidRPr="00D44F34" w:rsidRDefault="00785881" w:rsidP="00E23BFC">
            <w:pPr>
              <w:tabs>
                <w:tab w:val="left" w:pos="567"/>
              </w:tabs>
              <w:spacing w:line="360" w:lineRule="auto"/>
              <w:jc w:val="right"/>
              <w:rPr>
                <w:rFonts w:ascii="Arial" w:eastAsia="Arial" w:hAnsi="Arial" w:cs="Arial"/>
                <w:sz w:val="18"/>
                <w:szCs w:val="18"/>
              </w:rPr>
            </w:pPr>
          </w:p>
        </w:tc>
      </w:tr>
      <w:tr w:rsidR="00785881" w:rsidRPr="00D44F34" w14:paraId="15A9A544" w14:textId="77777777" w:rsidTr="00D44F34">
        <w:trPr>
          <w:jc w:val="center"/>
        </w:trPr>
        <w:tc>
          <w:tcPr>
            <w:tcW w:w="0" w:type="auto"/>
            <w:vAlign w:val="center"/>
          </w:tcPr>
          <w:p w14:paraId="7A9F9363" w14:textId="77777777" w:rsidR="00785881" w:rsidRPr="00D44F34" w:rsidRDefault="00785881" w:rsidP="00E23BFC">
            <w:pPr>
              <w:tabs>
                <w:tab w:val="left" w:pos="567"/>
              </w:tabs>
              <w:spacing w:line="360" w:lineRule="auto"/>
              <w:jc w:val="center"/>
              <w:rPr>
                <w:rFonts w:ascii="Arial" w:eastAsia="Arial" w:hAnsi="Arial" w:cs="Arial"/>
                <w:sz w:val="18"/>
                <w:szCs w:val="18"/>
              </w:rPr>
            </w:pPr>
            <w:r w:rsidRPr="00D44F34">
              <w:rPr>
                <w:rFonts w:ascii="Arial" w:eastAsia="Arial" w:hAnsi="Arial" w:cs="Arial"/>
                <w:sz w:val="18"/>
                <w:szCs w:val="18"/>
              </w:rPr>
              <w:t>4</w:t>
            </w:r>
          </w:p>
        </w:tc>
        <w:tc>
          <w:tcPr>
            <w:tcW w:w="0" w:type="auto"/>
            <w:vAlign w:val="center"/>
          </w:tcPr>
          <w:p w14:paraId="56E63466" w14:textId="77777777" w:rsidR="00785881" w:rsidRPr="00D44F34" w:rsidRDefault="00785881" w:rsidP="00E23BFC">
            <w:pPr>
              <w:tabs>
                <w:tab w:val="left" w:pos="567"/>
              </w:tabs>
              <w:spacing w:line="360" w:lineRule="auto"/>
              <w:rPr>
                <w:rFonts w:ascii="Arial" w:eastAsia="Arial" w:hAnsi="Arial" w:cs="Arial"/>
                <w:sz w:val="18"/>
                <w:szCs w:val="18"/>
              </w:rPr>
            </w:pPr>
            <w:r w:rsidRPr="00D44F34">
              <w:rPr>
                <w:rFonts w:ascii="Arial" w:eastAsia="Arial" w:hAnsi="Arial" w:cs="Arial"/>
                <w:sz w:val="18"/>
                <w:szCs w:val="18"/>
              </w:rPr>
              <w:t>Ônibus</w:t>
            </w:r>
          </w:p>
        </w:tc>
        <w:tc>
          <w:tcPr>
            <w:tcW w:w="0" w:type="auto"/>
            <w:vAlign w:val="center"/>
          </w:tcPr>
          <w:p w14:paraId="58751B93" w14:textId="77777777" w:rsidR="00785881" w:rsidRPr="00D44F34" w:rsidRDefault="00785881" w:rsidP="00E23BFC">
            <w:pPr>
              <w:tabs>
                <w:tab w:val="left" w:pos="567"/>
              </w:tabs>
              <w:spacing w:line="360" w:lineRule="auto"/>
              <w:jc w:val="center"/>
              <w:rPr>
                <w:rFonts w:ascii="Arial" w:eastAsia="Arial" w:hAnsi="Arial" w:cs="Arial"/>
                <w:sz w:val="18"/>
                <w:szCs w:val="18"/>
              </w:rPr>
            </w:pPr>
            <w:r w:rsidRPr="00D44F34">
              <w:rPr>
                <w:rFonts w:ascii="Arial" w:eastAsia="Arial" w:hAnsi="Arial" w:cs="Arial"/>
                <w:sz w:val="18"/>
                <w:szCs w:val="18"/>
              </w:rPr>
              <w:t>24210</w:t>
            </w:r>
          </w:p>
        </w:tc>
        <w:tc>
          <w:tcPr>
            <w:tcW w:w="0" w:type="auto"/>
            <w:gridSpan w:val="2"/>
            <w:vAlign w:val="center"/>
          </w:tcPr>
          <w:p w14:paraId="1FAFAD2C" w14:textId="77777777" w:rsidR="00785881" w:rsidRPr="00D44F34" w:rsidRDefault="00785881" w:rsidP="00E23BFC">
            <w:pPr>
              <w:tabs>
                <w:tab w:val="left" w:pos="567"/>
              </w:tabs>
              <w:spacing w:line="360" w:lineRule="auto"/>
              <w:jc w:val="center"/>
              <w:rPr>
                <w:rFonts w:ascii="Arial" w:eastAsia="Arial" w:hAnsi="Arial" w:cs="Arial"/>
                <w:sz w:val="18"/>
                <w:szCs w:val="18"/>
              </w:rPr>
            </w:pPr>
            <w:r w:rsidRPr="00D44F34">
              <w:rPr>
                <w:rFonts w:ascii="Arial" w:eastAsia="Arial" w:hAnsi="Arial" w:cs="Arial"/>
                <w:sz w:val="18"/>
                <w:szCs w:val="18"/>
              </w:rPr>
              <w:t>KM</w:t>
            </w:r>
          </w:p>
        </w:tc>
        <w:tc>
          <w:tcPr>
            <w:tcW w:w="0" w:type="auto"/>
            <w:vAlign w:val="center"/>
          </w:tcPr>
          <w:p w14:paraId="31933180" w14:textId="45FA0BC6" w:rsidR="00785881" w:rsidRPr="00D44F34" w:rsidRDefault="00785881" w:rsidP="00E23BFC">
            <w:pPr>
              <w:tabs>
                <w:tab w:val="left" w:pos="567"/>
              </w:tabs>
              <w:spacing w:line="360" w:lineRule="auto"/>
              <w:jc w:val="center"/>
              <w:rPr>
                <w:rFonts w:ascii="Arial" w:eastAsia="Arial" w:hAnsi="Arial" w:cs="Arial"/>
                <w:sz w:val="18"/>
                <w:szCs w:val="18"/>
              </w:rPr>
            </w:pPr>
          </w:p>
        </w:tc>
        <w:tc>
          <w:tcPr>
            <w:tcW w:w="0" w:type="auto"/>
            <w:vAlign w:val="center"/>
          </w:tcPr>
          <w:p w14:paraId="76DEBE09" w14:textId="77777777" w:rsidR="00785881" w:rsidRPr="00D44F34" w:rsidRDefault="00785881" w:rsidP="00E23BFC">
            <w:pPr>
              <w:tabs>
                <w:tab w:val="left" w:pos="567"/>
              </w:tabs>
              <w:spacing w:line="360" w:lineRule="auto"/>
              <w:jc w:val="right"/>
              <w:rPr>
                <w:rFonts w:ascii="Arial" w:eastAsia="Arial" w:hAnsi="Arial" w:cs="Arial"/>
                <w:sz w:val="18"/>
                <w:szCs w:val="18"/>
              </w:rPr>
            </w:pPr>
            <w:r w:rsidRPr="00D44F34">
              <w:rPr>
                <w:rFonts w:ascii="Arial" w:eastAsia="Arial" w:hAnsi="Arial" w:cs="Arial"/>
                <w:sz w:val="18"/>
                <w:szCs w:val="18"/>
              </w:rPr>
              <w:t>100.800</w:t>
            </w:r>
          </w:p>
        </w:tc>
        <w:tc>
          <w:tcPr>
            <w:tcW w:w="0" w:type="auto"/>
            <w:vAlign w:val="center"/>
          </w:tcPr>
          <w:p w14:paraId="5A2D447F" w14:textId="22940201" w:rsidR="00785881" w:rsidRPr="00D44F34" w:rsidRDefault="00785881" w:rsidP="00E23BFC">
            <w:pPr>
              <w:tabs>
                <w:tab w:val="left" w:pos="567"/>
              </w:tabs>
              <w:spacing w:line="360" w:lineRule="auto"/>
              <w:jc w:val="right"/>
              <w:rPr>
                <w:rFonts w:ascii="Arial" w:eastAsia="Arial" w:hAnsi="Arial" w:cs="Arial"/>
                <w:sz w:val="18"/>
                <w:szCs w:val="18"/>
              </w:rPr>
            </w:pPr>
          </w:p>
        </w:tc>
      </w:tr>
      <w:tr w:rsidR="00785881" w:rsidRPr="00D44F34" w14:paraId="54BAF930" w14:textId="77777777" w:rsidTr="00D44F34">
        <w:trPr>
          <w:jc w:val="center"/>
        </w:trPr>
        <w:tc>
          <w:tcPr>
            <w:tcW w:w="0" w:type="auto"/>
            <w:vAlign w:val="center"/>
          </w:tcPr>
          <w:p w14:paraId="2835CF1D" w14:textId="77777777" w:rsidR="00785881" w:rsidRPr="00D44F34" w:rsidRDefault="00785881" w:rsidP="00E23BFC">
            <w:pPr>
              <w:tabs>
                <w:tab w:val="left" w:pos="567"/>
              </w:tabs>
              <w:spacing w:line="360" w:lineRule="auto"/>
              <w:jc w:val="center"/>
              <w:rPr>
                <w:rFonts w:ascii="Arial" w:eastAsia="Arial" w:hAnsi="Arial" w:cs="Arial"/>
                <w:sz w:val="18"/>
                <w:szCs w:val="18"/>
              </w:rPr>
            </w:pPr>
            <w:r w:rsidRPr="00D44F34">
              <w:rPr>
                <w:rFonts w:ascii="Arial" w:eastAsia="Arial" w:hAnsi="Arial" w:cs="Arial"/>
                <w:sz w:val="18"/>
                <w:szCs w:val="18"/>
              </w:rPr>
              <w:t>5</w:t>
            </w:r>
          </w:p>
        </w:tc>
        <w:tc>
          <w:tcPr>
            <w:tcW w:w="0" w:type="auto"/>
            <w:vAlign w:val="center"/>
          </w:tcPr>
          <w:p w14:paraId="335741DC" w14:textId="77777777" w:rsidR="00785881" w:rsidRPr="00D44F34" w:rsidRDefault="00785881" w:rsidP="00E23BFC">
            <w:pPr>
              <w:tabs>
                <w:tab w:val="left" w:pos="567"/>
              </w:tabs>
              <w:spacing w:line="360" w:lineRule="auto"/>
              <w:rPr>
                <w:rFonts w:ascii="Arial" w:eastAsia="Arial" w:hAnsi="Arial" w:cs="Arial"/>
                <w:sz w:val="18"/>
                <w:szCs w:val="18"/>
              </w:rPr>
            </w:pPr>
            <w:r w:rsidRPr="00D44F34">
              <w:rPr>
                <w:rFonts w:ascii="Arial" w:eastAsia="Arial" w:hAnsi="Arial" w:cs="Arial"/>
                <w:sz w:val="18"/>
                <w:szCs w:val="18"/>
              </w:rPr>
              <w:t>Van</w:t>
            </w:r>
          </w:p>
        </w:tc>
        <w:tc>
          <w:tcPr>
            <w:tcW w:w="0" w:type="auto"/>
            <w:vAlign w:val="center"/>
          </w:tcPr>
          <w:p w14:paraId="358662D9" w14:textId="77777777" w:rsidR="00785881" w:rsidRPr="00D44F34" w:rsidRDefault="00785881" w:rsidP="00E23BFC">
            <w:pPr>
              <w:tabs>
                <w:tab w:val="left" w:pos="567"/>
              </w:tabs>
              <w:spacing w:line="360" w:lineRule="auto"/>
              <w:jc w:val="center"/>
              <w:rPr>
                <w:rFonts w:ascii="Arial" w:eastAsia="Arial" w:hAnsi="Arial" w:cs="Arial"/>
                <w:sz w:val="18"/>
                <w:szCs w:val="18"/>
              </w:rPr>
            </w:pPr>
            <w:r w:rsidRPr="00D44F34">
              <w:rPr>
                <w:rFonts w:ascii="Arial" w:eastAsia="Arial" w:hAnsi="Arial" w:cs="Arial"/>
                <w:sz w:val="18"/>
                <w:szCs w:val="18"/>
              </w:rPr>
              <w:t>24210</w:t>
            </w:r>
          </w:p>
        </w:tc>
        <w:tc>
          <w:tcPr>
            <w:tcW w:w="0" w:type="auto"/>
            <w:gridSpan w:val="2"/>
            <w:vAlign w:val="center"/>
          </w:tcPr>
          <w:p w14:paraId="7F8AF512" w14:textId="77777777" w:rsidR="00785881" w:rsidRPr="00D44F34" w:rsidRDefault="00785881" w:rsidP="00E23BFC">
            <w:pPr>
              <w:tabs>
                <w:tab w:val="left" w:pos="567"/>
              </w:tabs>
              <w:spacing w:line="360" w:lineRule="auto"/>
              <w:jc w:val="center"/>
              <w:rPr>
                <w:rFonts w:ascii="Arial" w:eastAsia="Arial" w:hAnsi="Arial" w:cs="Arial"/>
                <w:sz w:val="18"/>
                <w:szCs w:val="18"/>
              </w:rPr>
            </w:pPr>
            <w:r w:rsidRPr="00D44F34">
              <w:rPr>
                <w:rFonts w:ascii="Arial" w:eastAsia="Arial" w:hAnsi="Arial" w:cs="Arial"/>
                <w:sz w:val="18"/>
                <w:szCs w:val="18"/>
              </w:rPr>
              <w:t>KM</w:t>
            </w:r>
          </w:p>
        </w:tc>
        <w:tc>
          <w:tcPr>
            <w:tcW w:w="0" w:type="auto"/>
            <w:vAlign w:val="center"/>
          </w:tcPr>
          <w:p w14:paraId="10E8B65E" w14:textId="24A2770F" w:rsidR="00785881" w:rsidRPr="00D44F34" w:rsidRDefault="00785881" w:rsidP="00E23BFC">
            <w:pPr>
              <w:tabs>
                <w:tab w:val="left" w:pos="567"/>
              </w:tabs>
              <w:spacing w:line="360" w:lineRule="auto"/>
              <w:jc w:val="center"/>
              <w:rPr>
                <w:rFonts w:ascii="Arial" w:eastAsia="Arial" w:hAnsi="Arial" w:cs="Arial"/>
                <w:sz w:val="18"/>
                <w:szCs w:val="18"/>
              </w:rPr>
            </w:pPr>
          </w:p>
        </w:tc>
        <w:tc>
          <w:tcPr>
            <w:tcW w:w="0" w:type="auto"/>
            <w:vAlign w:val="center"/>
          </w:tcPr>
          <w:p w14:paraId="4AA8ED52" w14:textId="77777777" w:rsidR="00785881" w:rsidRPr="00D44F34" w:rsidRDefault="00785881" w:rsidP="00E23BFC">
            <w:pPr>
              <w:tabs>
                <w:tab w:val="left" w:pos="567"/>
              </w:tabs>
              <w:spacing w:line="360" w:lineRule="auto"/>
              <w:jc w:val="right"/>
              <w:rPr>
                <w:rFonts w:ascii="Arial" w:eastAsia="Arial" w:hAnsi="Arial" w:cs="Arial"/>
                <w:sz w:val="18"/>
                <w:szCs w:val="18"/>
              </w:rPr>
            </w:pPr>
            <w:r w:rsidRPr="00D44F34">
              <w:rPr>
                <w:rFonts w:ascii="Arial" w:eastAsia="Arial" w:hAnsi="Arial" w:cs="Arial"/>
                <w:sz w:val="18"/>
                <w:szCs w:val="18"/>
              </w:rPr>
              <w:t>48.000</w:t>
            </w:r>
          </w:p>
        </w:tc>
        <w:tc>
          <w:tcPr>
            <w:tcW w:w="0" w:type="auto"/>
            <w:vAlign w:val="center"/>
          </w:tcPr>
          <w:p w14:paraId="4DA52CF8" w14:textId="231DB782" w:rsidR="00785881" w:rsidRPr="00D44F34" w:rsidRDefault="00785881" w:rsidP="00E23BFC">
            <w:pPr>
              <w:tabs>
                <w:tab w:val="left" w:pos="567"/>
              </w:tabs>
              <w:spacing w:line="360" w:lineRule="auto"/>
              <w:jc w:val="right"/>
              <w:rPr>
                <w:rFonts w:ascii="Arial" w:eastAsia="Arial" w:hAnsi="Arial" w:cs="Arial"/>
                <w:sz w:val="18"/>
                <w:szCs w:val="18"/>
              </w:rPr>
            </w:pPr>
          </w:p>
        </w:tc>
      </w:tr>
      <w:tr w:rsidR="00785881" w:rsidRPr="00D44F34" w14:paraId="12EFC106" w14:textId="77777777" w:rsidTr="00D44F34">
        <w:trPr>
          <w:jc w:val="center"/>
        </w:trPr>
        <w:tc>
          <w:tcPr>
            <w:tcW w:w="0" w:type="auto"/>
            <w:gridSpan w:val="4"/>
            <w:vAlign w:val="center"/>
          </w:tcPr>
          <w:p w14:paraId="23F69123" w14:textId="77777777" w:rsidR="00785881" w:rsidRPr="00D44F34" w:rsidRDefault="00785881" w:rsidP="00E23BFC">
            <w:pPr>
              <w:tabs>
                <w:tab w:val="left" w:pos="567"/>
              </w:tabs>
              <w:spacing w:line="360" w:lineRule="auto"/>
              <w:jc w:val="center"/>
              <w:rPr>
                <w:rFonts w:ascii="Arial" w:eastAsia="Arial" w:hAnsi="Arial" w:cs="Arial"/>
                <w:b/>
                <w:sz w:val="18"/>
                <w:szCs w:val="18"/>
              </w:rPr>
            </w:pPr>
            <w:r w:rsidRPr="00D44F34">
              <w:rPr>
                <w:rFonts w:ascii="Arial" w:eastAsia="Arial" w:hAnsi="Arial" w:cs="Arial"/>
                <w:b/>
                <w:sz w:val="18"/>
                <w:szCs w:val="18"/>
              </w:rPr>
              <w:t>TOTAL</w:t>
            </w:r>
          </w:p>
        </w:tc>
        <w:tc>
          <w:tcPr>
            <w:tcW w:w="0" w:type="auto"/>
            <w:gridSpan w:val="4"/>
            <w:vAlign w:val="center"/>
          </w:tcPr>
          <w:p w14:paraId="452AB85E" w14:textId="4615B338" w:rsidR="00785881" w:rsidRPr="00D44F34" w:rsidRDefault="00785881" w:rsidP="00E23BFC">
            <w:pPr>
              <w:tabs>
                <w:tab w:val="left" w:pos="567"/>
              </w:tabs>
              <w:spacing w:line="360" w:lineRule="auto"/>
              <w:jc w:val="right"/>
              <w:rPr>
                <w:rFonts w:ascii="Arial" w:eastAsia="Arial" w:hAnsi="Arial" w:cs="Arial"/>
                <w:b/>
                <w:sz w:val="18"/>
                <w:szCs w:val="18"/>
              </w:rPr>
            </w:pPr>
          </w:p>
        </w:tc>
      </w:tr>
    </w:tbl>
    <w:p w14:paraId="4775E8AF" w14:textId="77777777" w:rsidR="00785881" w:rsidRPr="00D44F34" w:rsidRDefault="00785881" w:rsidP="00E23BFC">
      <w:pPr>
        <w:pStyle w:val="Nivel2"/>
        <w:numPr>
          <w:ilvl w:val="0"/>
          <w:numId w:val="0"/>
        </w:numPr>
        <w:tabs>
          <w:tab w:val="left" w:pos="567"/>
        </w:tabs>
        <w:spacing w:afterLines="120" w:after="288" w:line="360" w:lineRule="auto"/>
        <w:rPr>
          <w:sz w:val="24"/>
          <w:szCs w:val="24"/>
          <w:lang w:val="x-none"/>
        </w:rPr>
      </w:pPr>
    </w:p>
    <w:p w14:paraId="2C5A0350" w14:textId="45D64084" w:rsidR="00B96063" w:rsidRPr="00D44F34" w:rsidRDefault="00B96063" w:rsidP="00E23BFC">
      <w:pPr>
        <w:pStyle w:val="Nivel2"/>
        <w:tabs>
          <w:tab w:val="left" w:pos="567"/>
        </w:tabs>
        <w:spacing w:afterLines="120" w:after="288" w:line="360" w:lineRule="auto"/>
        <w:ind w:left="0" w:firstLine="0"/>
        <w:rPr>
          <w:sz w:val="24"/>
          <w:szCs w:val="24"/>
          <w:lang w:val="x-none"/>
        </w:rPr>
      </w:pPr>
      <w:r w:rsidRPr="00D44F34">
        <w:rPr>
          <w:sz w:val="24"/>
          <w:szCs w:val="24"/>
        </w:rPr>
        <w:t>Vinculam esta contratação, independentemente de transcrição:</w:t>
      </w:r>
    </w:p>
    <w:p w14:paraId="143DEB0F" w14:textId="77777777" w:rsidR="00B96063" w:rsidRPr="00D44F34" w:rsidRDefault="00B96063" w:rsidP="00E23BFC">
      <w:pPr>
        <w:pStyle w:val="Nivel3"/>
        <w:tabs>
          <w:tab w:val="left" w:pos="567"/>
        </w:tabs>
        <w:spacing w:afterLines="120" w:after="288" w:line="360" w:lineRule="auto"/>
        <w:ind w:left="567"/>
        <w:rPr>
          <w:sz w:val="24"/>
          <w:szCs w:val="24"/>
          <w:lang w:val="x-none"/>
        </w:rPr>
      </w:pPr>
      <w:r w:rsidRPr="00D44F34">
        <w:rPr>
          <w:sz w:val="24"/>
          <w:szCs w:val="24"/>
        </w:rPr>
        <w:t>O Termo de Referência;</w:t>
      </w:r>
    </w:p>
    <w:p w14:paraId="266F4D82" w14:textId="77777777" w:rsidR="00B96063" w:rsidRPr="00D44F34" w:rsidRDefault="00B96063" w:rsidP="00E23BFC">
      <w:pPr>
        <w:pStyle w:val="Nivel3"/>
        <w:tabs>
          <w:tab w:val="left" w:pos="567"/>
        </w:tabs>
        <w:spacing w:afterLines="120" w:after="288" w:line="360" w:lineRule="auto"/>
        <w:ind w:left="567"/>
        <w:rPr>
          <w:sz w:val="24"/>
          <w:szCs w:val="24"/>
          <w:lang w:val="x-none"/>
        </w:rPr>
      </w:pPr>
      <w:r w:rsidRPr="00D44F34">
        <w:rPr>
          <w:sz w:val="24"/>
          <w:szCs w:val="24"/>
        </w:rPr>
        <w:t>O Edital da Licitação;</w:t>
      </w:r>
    </w:p>
    <w:p w14:paraId="16FD2A67" w14:textId="77777777" w:rsidR="00B96063" w:rsidRPr="00D44F34" w:rsidRDefault="00B96063" w:rsidP="00E23BFC">
      <w:pPr>
        <w:pStyle w:val="Nivel3"/>
        <w:tabs>
          <w:tab w:val="left" w:pos="567"/>
        </w:tabs>
        <w:spacing w:afterLines="120" w:after="288" w:line="360" w:lineRule="auto"/>
        <w:ind w:left="567"/>
        <w:rPr>
          <w:sz w:val="24"/>
          <w:szCs w:val="24"/>
          <w:lang w:val="x-none"/>
        </w:rPr>
      </w:pPr>
      <w:r w:rsidRPr="00D44F34">
        <w:rPr>
          <w:sz w:val="24"/>
          <w:szCs w:val="24"/>
        </w:rPr>
        <w:lastRenderedPageBreak/>
        <w:t>A Proposta do contratado;</w:t>
      </w:r>
    </w:p>
    <w:p w14:paraId="09507169" w14:textId="150AAAEA" w:rsidR="00B96063" w:rsidRPr="00D44F34" w:rsidRDefault="00B96063" w:rsidP="00E23BFC">
      <w:pPr>
        <w:pStyle w:val="Nivel3"/>
        <w:tabs>
          <w:tab w:val="left" w:pos="567"/>
        </w:tabs>
        <w:spacing w:afterLines="120" w:after="288" w:line="360" w:lineRule="auto"/>
        <w:ind w:left="567"/>
        <w:rPr>
          <w:sz w:val="24"/>
          <w:szCs w:val="24"/>
          <w:lang w:val="x-none"/>
        </w:rPr>
      </w:pPr>
      <w:r w:rsidRPr="00D44F34">
        <w:rPr>
          <w:sz w:val="24"/>
          <w:szCs w:val="24"/>
        </w:rPr>
        <w:t>Eventuais anexos dos documentos supracitados.</w:t>
      </w:r>
    </w:p>
    <w:p w14:paraId="554B964B" w14:textId="77777777" w:rsidR="00E23BFC" w:rsidRPr="00D44F34" w:rsidRDefault="00E23BFC" w:rsidP="00E23BFC">
      <w:pPr>
        <w:pStyle w:val="Nivel3"/>
        <w:numPr>
          <w:ilvl w:val="0"/>
          <w:numId w:val="0"/>
        </w:numPr>
        <w:tabs>
          <w:tab w:val="left" w:pos="567"/>
        </w:tabs>
        <w:spacing w:afterLines="120" w:after="288" w:line="360" w:lineRule="auto"/>
        <w:ind w:left="567"/>
        <w:rPr>
          <w:sz w:val="24"/>
          <w:szCs w:val="24"/>
          <w:lang w:val="x-none"/>
        </w:rPr>
      </w:pPr>
    </w:p>
    <w:p w14:paraId="66328862" w14:textId="0667B2E5" w:rsidR="00E23BFC" w:rsidRPr="00D44F34" w:rsidRDefault="00B96063" w:rsidP="00E23BFC">
      <w:pPr>
        <w:pStyle w:val="Nivel01"/>
        <w:rPr>
          <w:sz w:val="24"/>
          <w:szCs w:val="24"/>
        </w:rPr>
      </w:pPr>
      <w:r w:rsidRPr="00D44F34">
        <w:rPr>
          <w:sz w:val="24"/>
          <w:szCs w:val="24"/>
        </w:rPr>
        <w:t>CLÁUSULA SEGUNDA – VIGÊNCIA E PRORROGAÇÃO</w:t>
      </w:r>
    </w:p>
    <w:p w14:paraId="5346B0B0" w14:textId="77777777" w:rsidR="00E23BFC" w:rsidRPr="00D44F34" w:rsidRDefault="00E23BFC" w:rsidP="00E23BFC">
      <w:pPr>
        <w:rPr>
          <w:rFonts w:ascii="Arial" w:hAnsi="Arial" w:cs="Arial"/>
        </w:rPr>
      </w:pPr>
    </w:p>
    <w:p w14:paraId="0367CD4D" w14:textId="2527A261" w:rsidR="00B96063" w:rsidRPr="00D44F34" w:rsidRDefault="00785881" w:rsidP="00E23BFC">
      <w:pPr>
        <w:pStyle w:val="Nivel2"/>
        <w:tabs>
          <w:tab w:val="left" w:pos="567"/>
        </w:tabs>
        <w:spacing w:afterLines="120" w:after="288" w:line="360" w:lineRule="auto"/>
        <w:ind w:left="0" w:firstLine="0"/>
        <w:rPr>
          <w:color w:val="auto"/>
          <w:sz w:val="24"/>
          <w:szCs w:val="24"/>
        </w:rPr>
      </w:pPr>
      <w:r w:rsidRPr="00D44F34">
        <w:rPr>
          <w:color w:val="auto"/>
          <w:sz w:val="24"/>
          <w:szCs w:val="24"/>
        </w:rPr>
        <w:t xml:space="preserve">O prazo de vigência da contratação é de 24 (vinte e quatro) meses, a contar da data de sua assinatura, podendo ser prorrogado por períodos de 12 (doze) ou </w:t>
      </w:r>
      <w:r w:rsidRPr="00D44F34">
        <w:rPr>
          <w:rStyle w:val="highlight"/>
          <w:color w:val="auto"/>
          <w:sz w:val="24"/>
          <w:szCs w:val="24"/>
        </w:rPr>
        <w:t>24</w:t>
      </w:r>
      <w:r w:rsidRPr="00D44F34">
        <w:rPr>
          <w:color w:val="auto"/>
          <w:sz w:val="24"/>
          <w:szCs w:val="24"/>
        </w:rPr>
        <w:t xml:space="preserve"> (vinte e quatro) meses</w:t>
      </w:r>
      <w:bookmarkStart w:id="0" w:name="_Hlk128398636"/>
      <w:r w:rsidR="00B96063" w:rsidRPr="00D44F34">
        <w:rPr>
          <w:color w:val="auto"/>
          <w:sz w:val="24"/>
          <w:szCs w:val="24"/>
        </w:rPr>
        <w:t>, prorrogável por até 10 anos</w:t>
      </w:r>
      <w:bookmarkEnd w:id="0"/>
      <w:r w:rsidR="00B96063" w:rsidRPr="00D44F34">
        <w:rPr>
          <w:color w:val="auto"/>
          <w:sz w:val="24"/>
          <w:szCs w:val="24"/>
        </w:rPr>
        <w:t xml:space="preserve">, na forma dos </w:t>
      </w:r>
      <w:hyperlink r:id="rId12" w:anchor="art106" w:history="1">
        <w:r w:rsidR="00B96063" w:rsidRPr="00D44F34">
          <w:rPr>
            <w:rStyle w:val="Hyperlink"/>
            <w:color w:val="auto"/>
            <w:sz w:val="24"/>
            <w:szCs w:val="24"/>
          </w:rPr>
          <w:t>artigos 106 e 107 da Lei n° 14.133, de 2021.</w:t>
        </w:r>
      </w:hyperlink>
    </w:p>
    <w:p w14:paraId="403BA271" w14:textId="4FED1BD5" w:rsidR="00B96063" w:rsidRPr="00D44F34" w:rsidRDefault="00B96063" w:rsidP="00E23BFC">
      <w:pPr>
        <w:pStyle w:val="Nivel2"/>
        <w:tabs>
          <w:tab w:val="left" w:pos="567"/>
        </w:tabs>
        <w:spacing w:afterLines="120" w:after="288" w:line="360" w:lineRule="auto"/>
        <w:ind w:left="0" w:firstLine="0"/>
        <w:rPr>
          <w:iCs/>
          <w:color w:val="auto"/>
          <w:sz w:val="24"/>
          <w:szCs w:val="24"/>
        </w:rPr>
      </w:pPr>
      <w:r w:rsidRPr="00D44F34">
        <w:rPr>
          <w:iCs/>
          <w:color w:val="auto"/>
          <w:sz w:val="24"/>
          <w:szCs w:val="24"/>
        </w:rPr>
        <w:t>A prorrogação de que trata este item é condicionada ao ateste, pela autoridade competente, de que as condições e os preços permanecem vantajosos para a Administração, permitida a negociação com o contratado.</w:t>
      </w:r>
    </w:p>
    <w:p w14:paraId="56519B69" w14:textId="77777777" w:rsidR="00E23BFC" w:rsidRPr="00D44F34" w:rsidRDefault="00E23BFC" w:rsidP="00E23BFC">
      <w:pPr>
        <w:pStyle w:val="Nivel2"/>
        <w:numPr>
          <w:ilvl w:val="0"/>
          <w:numId w:val="0"/>
        </w:numPr>
        <w:tabs>
          <w:tab w:val="left" w:pos="567"/>
        </w:tabs>
        <w:spacing w:afterLines="120" w:after="288" w:line="360" w:lineRule="auto"/>
        <w:rPr>
          <w:iCs/>
          <w:color w:val="auto"/>
          <w:sz w:val="24"/>
          <w:szCs w:val="24"/>
        </w:rPr>
      </w:pPr>
    </w:p>
    <w:p w14:paraId="35C6435C" w14:textId="632B9EB4" w:rsidR="00B96063" w:rsidRPr="00D44F34" w:rsidRDefault="00B96063" w:rsidP="00E23BFC">
      <w:pPr>
        <w:pStyle w:val="Nivel01"/>
        <w:rPr>
          <w:rStyle w:val="Hyperlink"/>
          <w:sz w:val="24"/>
          <w:szCs w:val="24"/>
        </w:rPr>
      </w:pPr>
      <w:bookmarkStart w:id="1" w:name="_Hlk114497577"/>
      <w:bookmarkStart w:id="2" w:name="_Hlk114497502"/>
      <w:bookmarkEnd w:id="1"/>
      <w:bookmarkEnd w:id="2"/>
      <w:r w:rsidRPr="00D44F34">
        <w:rPr>
          <w:sz w:val="24"/>
          <w:szCs w:val="24"/>
        </w:rPr>
        <w:t>CLÁUSULA TERCEIRA – MODELOS DE EXECUÇÃO E GESTÃO CONTRATUAIS (</w:t>
      </w:r>
      <w:hyperlink r:id="rId13" w:anchor="art92" w:history="1">
        <w:r w:rsidRPr="00D44F34">
          <w:rPr>
            <w:rStyle w:val="Hyperlink"/>
            <w:sz w:val="24"/>
            <w:szCs w:val="24"/>
          </w:rPr>
          <w:t>art. 92, IV, VII e XVIII)</w:t>
        </w:r>
      </w:hyperlink>
    </w:p>
    <w:p w14:paraId="1B745867" w14:textId="77777777" w:rsidR="00E23BFC" w:rsidRPr="00D44F34" w:rsidRDefault="00E23BFC" w:rsidP="00E23BFC">
      <w:pPr>
        <w:rPr>
          <w:rFonts w:ascii="Arial" w:hAnsi="Arial" w:cs="Arial"/>
        </w:rPr>
      </w:pPr>
    </w:p>
    <w:p w14:paraId="1212FDB6" w14:textId="1AC72BFA"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O regime de execução contratual, os modelos de gestão e de execução, assim como os prazos e condições de conclusão, entrega, observação e recebimento do objeto constam no Termo de Referência, anexo a este Contrato.</w:t>
      </w:r>
    </w:p>
    <w:p w14:paraId="65EEE5B1" w14:textId="77777777" w:rsidR="00E23BFC" w:rsidRPr="00D44F34" w:rsidRDefault="00E23BFC" w:rsidP="00E23BFC">
      <w:pPr>
        <w:pStyle w:val="Nivel2"/>
        <w:numPr>
          <w:ilvl w:val="0"/>
          <w:numId w:val="0"/>
        </w:numPr>
        <w:tabs>
          <w:tab w:val="left" w:pos="567"/>
        </w:tabs>
        <w:spacing w:afterLines="120" w:after="288" w:line="360" w:lineRule="auto"/>
        <w:rPr>
          <w:sz w:val="24"/>
          <w:szCs w:val="24"/>
        </w:rPr>
      </w:pPr>
    </w:p>
    <w:p w14:paraId="49E99CEF" w14:textId="08755C7D" w:rsidR="00E23BFC" w:rsidRPr="00D44F34" w:rsidRDefault="00B96063" w:rsidP="00E23BFC">
      <w:pPr>
        <w:pStyle w:val="Nivel01"/>
        <w:rPr>
          <w:sz w:val="24"/>
          <w:szCs w:val="24"/>
        </w:rPr>
      </w:pPr>
      <w:r w:rsidRPr="00D44F34">
        <w:rPr>
          <w:sz w:val="24"/>
          <w:szCs w:val="24"/>
        </w:rPr>
        <w:t>CLÁUSULA QUARTA – SUBCONTRATAÇÃO</w:t>
      </w:r>
    </w:p>
    <w:p w14:paraId="1969D797" w14:textId="77777777" w:rsidR="00E23BFC" w:rsidRPr="00D44F34" w:rsidRDefault="00E23BFC" w:rsidP="00E23BFC">
      <w:pPr>
        <w:rPr>
          <w:rFonts w:ascii="Arial" w:hAnsi="Arial" w:cs="Arial"/>
        </w:rPr>
      </w:pPr>
    </w:p>
    <w:p w14:paraId="05E82551" w14:textId="2B9D5E5A" w:rsidR="00E23BFC" w:rsidRPr="00BB2194" w:rsidRDefault="00B96063" w:rsidP="00BB2194">
      <w:pPr>
        <w:pStyle w:val="Nivel2"/>
        <w:tabs>
          <w:tab w:val="left" w:pos="567"/>
        </w:tabs>
        <w:spacing w:afterLines="120" w:after="288" w:line="360" w:lineRule="auto"/>
        <w:ind w:left="0" w:firstLine="0"/>
        <w:rPr>
          <w:iCs/>
          <w:color w:val="auto"/>
          <w:sz w:val="24"/>
          <w:szCs w:val="24"/>
        </w:rPr>
      </w:pPr>
      <w:r w:rsidRPr="00D44F34">
        <w:rPr>
          <w:iCs/>
          <w:color w:val="auto"/>
          <w:sz w:val="24"/>
          <w:szCs w:val="24"/>
        </w:rPr>
        <w:t>Não será admitida a subcontratação do objeto contratual.</w:t>
      </w:r>
    </w:p>
    <w:p w14:paraId="6525968D" w14:textId="0CAF98E6" w:rsidR="00B96063" w:rsidRPr="00D44F34" w:rsidRDefault="00B96063" w:rsidP="00E23BFC">
      <w:pPr>
        <w:pStyle w:val="Nivel01"/>
        <w:rPr>
          <w:sz w:val="24"/>
          <w:szCs w:val="24"/>
        </w:rPr>
      </w:pPr>
      <w:r w:rsidRPr="00D44F34">
        <w:rPr>
          <w:sz w:val="24"/>
          <w:szCs w:val="24"/>
        </w:rPr>
        <w:lastRenderedPageBreak/>
        <w:t xml:space="preserve">CLÁUSULA QUINTA </w:t>
      </w:r>
      <w:r w:rsidR="00E23BFC" w:rsidRPr="00D44F34">
        <w:rPr>
          <w:sz w:val="24"/>
          <w:szCs w:val="24"/>
        </w:rPr>
        <w:t>–</w:t>
      </w:r>
      <w:r w:rsidRPr="00D44F34">
        <w:rPr>
          <w:sz w:val="24"/>
          <w:szCs w:val="24"/>
        </w:rPr>
        <w:t xml:space="preserve"> PREÇO</w:t>
      </w:r>
    </w:p>
    <w:p w14:paraId="2357F8B2" w14:textId="77777777" w:rsidR="00E23BFC" w:rsidRPr="00D44F34" w:rsidRDefault="00E23BFC" w:rsidP="00E23BFC">
      <w:pPr>
        <w:rPr>
          <w:rFonts w:ascii="Arial" w:hAnsi="Arial" w:cs="Arial"/>
        </w:rPr>
      </w:pPr>
    </w:p>
    <w:p w14:paraId="74C93E29" w14:textId="3B0AB961" w:rsidR="00B96063" w:rsidRPr="00D44F34" w:rsidRDefault="00B96063" w:rsidP="00E23BFC">
      <w:pPr>
        <w:pStyle w:val="Nivel2"/>
        <w:tabs>
          <w:tab w:val="left" w:pos="567"/>
        </w:tabs>
        <w:spacing w:afterLines="120" w:after="288" w:line="360" w:lineRule="auto"/>
        <w:ind w:left="0" w:firstLine="0"/>
        <w:rPr>
          <w:iCs/>
          <w:color w:val="auto"/>
          <w:sz w:val="24"/>
          <w:szCs w:val="24"/>
        </w:rPr>
      </w:pPr>
      <w:r w:rsidRPr="00D44F34">
        <w:rPr>
          <w:iCs/>
          <w:color w:val="auto"/>
          <w:sz w:val="24"/>
          <w:szCs w:val="24"/>
        </w:rPr>
        <w:t xml:space="preserve">O valor </w:t>
      </w:r>
      <w:r w:rsidR="00785881" w:rsidRPr="00D44F34">
        <w:rPr>
          <w:rFonts w:eastAsia="Arial"/>
          <w:iCs/>
          <w:color w:val="auto"/>
          <w:sz w:val="24"/>
          <w:szCs w:val="24"/>
        </w:rPr>
        <w:t xml:space="preserve">total da contratação é de </w:t>
      </w:r>
      <w:r w:rsidR="00785881" w:rsidRPr="00D44F34">
        <w:rPr>
          <w:rFonts w:eastAsia="Arial"/>
          <w:b/>
          <w:iCs/>
          <w:color w:val="auto"/>
          <w:sz w:val="24"/>
          <w:szCs w:val="24"/>
        </w:rPr>
        <w:t>R$</w:t>
      </w:r>
      <w:r w:rsidR="00B20D61" w:rsidRPr="00D44F34">
        <w:rPr>
          <w:rFonts w:eastAsia="Arial"/>
          <w:b/>
          <w:iCs/>
          <w:color w:val="auto"/>
          <w:sz w:val="24"/>
          <w:szCs w:val="24"/>
        </w:rPr>
        <w:t xml:space="preserve"> </w:t>
      </w:r>
      <w:r w:rsidR="00785881" w:rsidRPr="00D44F34">
        <w:rPr>
          <w:rFonts w:eastAsia="Arial"/>
          <w:b/>
          <w:iCs/>
          <w:color w:val="auto"/>
          <w:sz w:val="24"/>
          <w:szCs w:val="24"/>
        </w:rPr>
        <w:t>3.004.413,50</w:t>
      </w:r>
      <w:r w:rsidR="00785881" w:rsidRPr="00D44F34">
        <w:rPr>
          <w:rFonts w:eastAsia="Arial"/>
          <w:iCs/>
          <w:color w:val="auto"/>
          <w:sz w:val="24"/>
          <w:szCs w:val="24"/>
        </w:rPr>
        <w:t xml:space="preserve"> (três milhões e quatro mil e quatrocentos e treze reais e cinquenta centavos)</w:t>
      </w:r>
      <w:r w:rsidR="00B20D61" w:rsidRPr="00D44F34">
        <w:rPr>
          <w:rFonts w:eastAsia="Arial"/>
          <w:iCs/>
          <w:color w:val="auto"/>
          <w:sz w:val="24"/>
          <w:szCs w:val="24"/>
        </w:rPr>
        <w:t>,</w:t>
      </w:r>
    </w:p>
    <w:p w14:paraId="4E8458D4" w14:textId="77777777" w:rsidR="00B96063" w:rsidRPr="00D44F34" w:rsidRDefault="00B96063" w:rsidP="00E23BFC">
      <w:pPr>
        <w:pStyle w:val="Nivel2"/>
        <w:tabs>
          <w:tab w:val="left" w:pos="567"/>
        </w:tabs>
        <w:spacing w:afterLines="120" w:after="288" w:line="360" w:lineRule="auto"/>
        <w:ind w:left="0" w:firstLine="0"/>
        <w:rPr>
          <w:iCs/>
          <w:color w:val="auto"/>
          <w:sz w:val="24"/>
          <w:szCs w:val="24"/>
        </w:rPr>
      </w:pPr>
      <w:r w:rsidRPr="00D44F34">
        <w:rPr>
          <w:iCs/>
          <w:color w:val="auto"/>
          <w:sz w:val="24"/>
          <w:szCs w:val="24"/>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6508DCA" w14:textId="03523AE1" w:rsidR="00B96063" w:rsidRPr="00D44F34" w:rsidRDefault="00B96063" w:rsidP="00E23BFC">
      <w:pPr>
        <w:pStyle w:val="Nivel2"/>
        <w:tabs>
          <w:tab w:val="left" w:pos="567"/>
        </w:tabs>
        <w:spacing w:afterLines="120" w:after="288" w:line="360" w:lineRule="auto"/>
        <w:ind w:left="0" w:firstLine="0"/>
        <w:rPr>
          <w:iCs/>
          <w:color w:val="auto"/>
          <w:sz w:val="24"/>
          <w:szCs w:val="24"/>
        </w:rPr>
      </w:pPr>
      <w:r w:rsidRPr="00D44F34">
        <w:rPr>
          <w:iCs/>
          <w:color w:val="auto"/>
          <w:sz w:val="24"/>
          <w:szCs w:val="24"/>
        </w:rPr>
        <w:t>O valor acima é meramente estimativo, de forma que os pagamentos devidos ao contratado dependerão dos quantitativos efetivamente fornecidos.</w:t>
      </w:r>
    </w:p>
    <w:p w14:paraId="04A96CF5" w14:textId="77777777" w:rsidR="00B20D61" w:rsidRPr="00D44F34" w:rsidRDefault="00B20D61" w:rsidP="00B20D61">
      <w:pPr>
        <w:pStyle w:val="Nivel2"/>
        <w:numPr>
          <w:ilvl w:val="0"/>
          <w:numId w:val="0"/>
        </w:numPr>
        <w:tabs>
          <w:tab w:val="left" w:pos="567"/>
        </w:tabs>
        <w:spacing w:afterLines="120" w:after="288" w:line="360" w:lineRule="auto"/>
        <w:rPr>
          <w:sz w:val="24"/>
          <w:szCs w:val="24"/>
        </w:rPr>
      </w:pPr>
    </w:p>
    <w:p w14:paraId="732353B0" w14:textId="61F5BF40" w:rsidR="00B20D61" w:rsidRPr="00D44F34" w:rsidRDefault="00B96063" w:rsidP="00B20D61">
      <w:pPr>
        <w:pStyle w:val="Nivel01"/>
        <w:rPr>
          <w:sz w:val="24"/>
          <w:szCs w:val="24"/>
        </w:rPr>
      </w:pPr>
      <w:r w:rsidRPr="00D44F34">
        <w:rPr>
          <w:sz w:val="24"/>
          <w:szCs w:val="24"/>
        </w:rPr>
        <w:t>CLÁUSULA SEXTA - PAGAMENTO (</w:t>
      </w:r>
      <w:hyperlink r:id="rId14" w:anchor="art92" w:history="1">
        <w:r w:rsidRPr="00D44F34">
          <w:rPr>
            <w:rStyle w:val="Hyperlink"/>
            <w:sz w:val="24"/>
            <w:szCs w:val="24"/>
          </w:rPr>
          <w:t>art. 92, V e VI</w:t>
        </w:r>
      </w:hyperlink>
      <w:r w:rsidRPr="00D44F34">
        <w:rPr>
          <w:sz w:val="24"/>
          <w:szCs w:val="24"/>
        </w:rPr>
        <w:t>)</w:t>
      </w:r>
    </w:p>
    <w:p w14:paraId="2BB6DA9D" w14:textId="77777777" w:rsidR="00B20D61" w:rsidRPr="00D44F34" w:rsidRDefault="00B20D61" w:rsidP="00B20D61">
      <w:pPr>
        <w:rPr>
          <w:rFonts w:ascii="Arial" w:hAnsi="Arial" w:cs="Arial"/>
        </w:rPr>
      </w:pPr>
    </w:p>
    <w:p w14:paraId="370A5D58" w14:textId="20ED73C8"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 xml:space="preserve">O prazo para pagamento </w:t>
      </w:r>
      <w:r w:rsidRPr="00D44F34">
        <w:rPr>
          <w:color w:val="auto"/>
          <w:sz w:val="24"/>
          <w:szCs w:val="24"/>
          <w:lang w:eastAsia="en-US"/>
        </w:rPr>
        <w:t>ao contratado</w:t>
      </w:r>
      <w:r w:rsidRPr="00D44F34">
        <w:rPr>
          <w:sz w:val="24"/>
          <w:szCs w:val="24"/>
        </w:rPr>
        <w:t xml:space="preserve"> e demais condições a ele referentes encontram-se definidos no Termo de Referência, anexo a este Contrato.</w:t>
      </w:r>
    </w:p>
    <w:p w14:paraId="507F82B7" w14:textId="77777777" w:rsidR="00B20D61" w:rsidRPr="00D44F34" w:rsidRDefault="00B20D61" w:rsidP="00B20D61">
      <w:pPr>
        <w:pStyle w:val="Nivel2"/>
        <w:numPr>
          <w:ilvl w:val="0"/>
          <w:numId w:val="0"/>
        </w:numPr>
        <w:tabs>
          <w:tab w:val="left" w:pos="567"/>
        </w:tabs>
        <w:spacing w:afterLines="120" w:after="288" w:line="360" w:lineRule="auto"/>
        <w:rPr>
          <w:sz w:val="24"/>
          <w:szCs w:val="24"/>
        </w:rPr>
      </w:pPr>
    </w:p>
    <w:p w14:paraId="64DDE7E1" w14:textId="2BDEAABA" w:rsidR="00B20D61" w:rsidRPr="00D44F34" w:rsidRDefault="00B96063" w:rsidP="00B20D61">
      <w:pPr>
        <w:pStyle w:val="Nivel01"/>
        <w:rPr>
          <w:sz w:val="24"/>
          <w:szCs w:val="24"/>
        </w:rPr>
      </w:pPr>
      <w:r w:rsidRPr="00D44F34">
        <w:rPr>
          <w:sz w:val="24"/>
          <w:szCs w:val="24"/>
        </w:rPr>
        <w:t>CLÁUSULA SÉTIMA - REAJUSTE (</w:t>
      </w:r>
      <w:hyperlink r:id="rId15" w:anchor="art92" w:history="1">
        <w:r w:rsidRPr="00D44F34">
          <w:rPr>
            <w:rStyle w:val="Hyperlink"/>
            <w:sz w:val="24"/>
            <w:szCs w:val="24"/>
          </w:rPr>
          <w:t>art. 92, V</w:t>
        </w:r>
      </w:hyperlink>
      <w:r w:rsidRPr="00D44F34">
        <w:rPr>
          <w:sz w:val="24"/>
          <w:szCs w:val="24"/>
        </w:rPr>
        <w:t>)</w:t>
      </w:r>
    </w:p>
    <w:p w14:paraId="18486994" w14:textId="77777777" w:rsidR="00B20D61" w:rsidRPr="00D44F34" w:rsidRDefault="00B20D61" w:rsidP="00B20D61">
      <w:pPr>
        <w:rPr>
          <w:rFonts w:ascii="Arial" w:hAnsi="Arial" w:cs="Arial"/>
        </w:rPr>
      </w:pPr>
    </w:p>
    <w:p w14:paraId="4CCF6016" w14:textId="6794715C" w:rsidR="00B96063" w:rsidRPr="00D44F34" w:rsidRDefault="00B96063" w:rsidP="00E23BFC">
      <w:pPr>
        <w:pStyle w:val="Nivel2"/>
        <w:tabs>
          <w:tab w:val="left" w:pos="567"/>
        </w:tabs>
        <w:spacing w:afterLines="120" w:after="288" w:line="360" w:lineRule="auto"/>
        <w:ind w:left="0" w:firstLine="0"/>
        <w:rPr>
          <w:color w:val="auto"/>
          <w:sz w:val="24"/>
          <w:szCs w:val="24"/>
        </w:rPr>
      </w:pPr>
      <w:r w:rsidRPr="00D44F34">
        <w:rPr>
          <w:color w:val="auto"/>
          <w:sz w:val="24"/>
          <w:szCs w:val="24"/>
        </w:rPr>
        <w:t xml:space="preserve">Os preços inicialmente contratados são fixos e irreajustáveis no prazo de um ano contado da data do orçamento estimado, em </w:t>
      </w:r>
      <w:r w:rsidR="00AD5BCF" w:rsidRPr="00D44F34">
        <w:rPr>
          <w:color w:val="auto"/>
          <w:sz w:val="24"/>
          <w:szCs w:val="24"/>
        </w:rPr>
        <w:t>01</w:t>
      </w:r>
      <w:r w:rsidRPr="00D44F34">
        <w:rPr>
          <w:color w:val="auto"/>
          <w:sz w:val="24"/>
          <w:szCs w:val="24"/>
        </w:rPr>
        <w:t>/</w:t>
      </w:r>
      <w:r w:rsidR="00AD5BCF" w:rsidRPr="00D44F34">
        <w:rPr>
          <w:color w:val="auto"/>
          <w:sz w:val="24"/>
          <w:szCs w:val="24"/>
        </w:rPr>
        <w:t>03</w:t>
      </w:r>
      <w:r w:rsidRPr="00D44F34">
        <w:rPr>
          <w:color w:val="auto"/>
          <w:sz w:val="24"/>
          <w:szCs w:val="24"/>
        </w:rPr>
        <w:t>/</w:t>
      </w:r>
      <w:r w:rsidR="00AD5BCF" w:rsidRPr="00D44F34">
        <w:rPr>
          <w:color w:val="auto"/>
          <w:sz w:val="24"/>
          <w:szCs w:val="24"/>
        </w:rPr>
        <w:t>2023.</w:t>
      </w:r>
    </w:p>
    <w:p w14:paraId="4AA610EC" w14:textId="44CDD281" w:rsidR="00B96063" w:rsidRPr="00D44F34" w:rsidRDefault="00B96063" w:rsidP="00E23BFC">
      <w:pPr>
        <w:pStyle w:val="Nivel2"/>
        <w:tabs>
          <w:tab w:val="left" w:pos="567"/>
        </w:tabs>
        <w:spacing w:afterLines="120" w:after="288" w:line="360" w:lineRule="auto"/>
        <w:ind w:left="0" w:firstLine="0"/>
        <w:rPr>
          <w:color w:val="auto"/>
          <w:sz w:val="24"/>
          <w:szCs w:val="24"/>
        </w:rPr>
      </w:pPr>
      <w:r w:rsidRPr="00D44F34">
        <w:rPr>
          <w:color w:val="auto"/>
          <w:sz w:val="24"/>
          <w:szCs w:val="24"/>
        </w:rPr>
        <w:t xml:space="preserve">Após o interregno de um ano, e independentemente de pedido do contratado, os preços iniciais serão reajustados, mediante a aplicação, pelo contratante, do </w:t>
      </w:r>
      <w:r w:rsidR="00AD5BCF" w:rsidRPr="00D44F34">
        <w:rPr>
          <w:rFonts w:eastAsia="Arial"/>
          <w:color w:val="auto"/>
          <w:sz w:val="24"/>
          <w:szCs w:val="24"/>
        </w:rPr>
        <w:t xml:space="preserve">Índice </w:t>
      </w:r>
      <w:r w:rsidR="00AD5BCF" w:rsidRPr="00D44F34">
        <w:rPr>
          <w:rFonts w:eastAsia="Arial"/>
          <w:color w:val="auto"/>
          <w:sz w:val="24"/>
          <w:szCs w:val="24"/>
        </w:rPr>
        <w:lastRenderedPageBreak/>
        <w:t>Nacional de Preços ao Consumidor Amplo – IPCA</w:t>
      </w:r>
      <w:r w:rsidRPr="00D44F34">
        <w:rPr>
          <w:color w:val="auto"/>
          <w:sz w:val="24"/>
          <w:szCs w:val="24"/>
        </w:rPr>
        <w:t>, exclusivamente para as obrigações iniciadas e concluídas após a ocorrência da anualidade.</w:t>
      </w:r>
    </w:p>
    <w:p w14:paraId="32A71EC5" w14:textId="77777777" w:rsidR="00B96063" w:rsidRPr="00D44F34" w:rsidRDefault="00B96063" w:rsidP="00E23BFC">
      <w:pPr>
        <w:pStyle w:val="Nivel2"/>
        <w:tabs>
          <w:tab w:val="left" w:pos="567"/>
        </w:tabs>
        <w:spacing w:afterLines="120" w:after="288" w:line="360" w:lineRule="auto"/>
        <w:ind w:left="0" w:firstLine="0"/>
        <w:rPr>
          <w:color w:val="auto"/>
          <w:sz w:val="24"/>
          <w:szCs w:val="24"/>
        </w:rPr>
      </w:pPr>
      <w:r w:rsidRPr="00D44F34">
        <w:rPr>
          <w:color w:val="auto"/>
          <w:sz w:val="24"/>
          <w:szCs w:val="24"/>
        </w:rPr>
        <w:t>Nos reajustes subsequentes ao primeiro, o interregno mínimo de um ano será contado a partir dos efeitos financeiros do último reajuste.</w:t>
      </w:r>
    </w:p>
    <w:p w14:paraId="50544734" w14:textId="77777777" w:rsidR="00B96063" w:rsidRPr="00D44F34" w:rsidRDefault="00B96063" w:rsidP="00E23BFC">
      <w:pPr>
        <w:pStyle w:val="Nivel2"/>
        <w:tabs>
          <w:tab w:val="left" w:pos="567"/>
        </w:tabs>
        <w:spacing w:afterLines="120" w:after="288" w:line="360" w:lineRule="auto"/>
        <w:ind w:left="0" w:firstLine="0"/>
        <w:rPr>
          <w:color w:val="auto"/>
          <w:sz w:val="24"/>
          <w:szCs w:val="24"/>
        </w:rPr>
      </w:pPr>
      <w:r w:rsidRPr="00D44F34">
        <w:rPr>
          <w:color w:val="auto"/>
          <w:sz w:val="24"/>
          <w:szCs w:val="24"/>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4C3C7559" w14:textId="77777777" w:rsidR="00B96063" w:rsidRPr="00D44F34" w:rsidRDefault="00B96063" w:rsidP="00E23BFC">
      <w:pPr>
        <w:pStyle w:val="Nivel2"/>
        <w:tabs>
          <w:tab w:val="left" w:pos="567"/>
        </w:tabs>
        <w:spacing w:afterLines="120" w:after="288" w:line="360" w:lineRule="auto"/>
        <w:ind w:left="0" w:firstLine="0"/>
        <w:rPr>
          <w:color w:val="auto"/>
          <w:sz w:val="24"/>
          <w:szCs w:val="24"/>
        </w:rPr>
      </w:pPr>
      <w:r w:rsidRPr="00D44F34">
        <w:rPr>
          <w:color w:val="auto"/>
          <w:sz w:val="24"/>
          <w:szCs w:val="24"/>
        </w:rPr>
        <w:t>Nas aferições finais, o(s) índice(s) utilizado(s) para reajuste será(</w:t>
      </w:r>
      <w:proofErr w:type="spellStart"/>
      <w:r w:rsidRPr="00D44F34">
        <w:rPr>
          <w:color w:val="auto"/>
          <w:sz w:val="24"/>
          <w:szCs w:val="24"/>
        </w:rPr>
        <w:t>ão</w:t>
      </w:r>
      <w:proofErr w:type="spellEnd"/>
      <w:r w:rsidRPr="00D44F34">
        <w:rPr>
          <w:color w:val="auto"/>
          <w:sz w:val="24"/>
          <w:szCs w:val="24"/>
        </w:rPr>
        <w:t>), obrigatoriamente, o(s) definitivo(s).</w:t>
      </w:r>
    </w:p>
    <w:p w14:paraId="466EC0E8" w14:textId="77777777" w:rsidR="00B96063" w:rsidRPr="00D44F34" w:rsidRDefault="00B96063" w:rsidP="00E23BFC">
      <w:pPr>
        <w:pStyle w:val="Nivel2"/>
        <w:tabs>
          <w:tab w:val="left" w:pos="567"/>
        </w:tabs>
        <w:spacing w:afterLines="120" w:after="288" w:line="360" w:lineRule="auto"/>
        <w:ind w:left="0" w:firstLine="0"/>
        <w:rPr>
          <w:color w:val="auto"/>
          <w:sz w:val="24"/>
          <w:szCs w:val="24"/>
        </w:rPr>
      </w:pPr>
      <w:r w:rsidRPr="00D44F34">
        <w:rPr>
          <w:color w:val="auto"/>
          <w:sz w:val="24"/>
          <w:szCs w:val="24"/>
        </w:rPr>
        <w:t>Caso o(s) índice(s) estabelecido(s) para reajustamento venha(m) a ser extinto(s) ou de qualquer forma não possa(m) mais ser utilizado(s), será(</w:t>
      </w:r>
      <w:proofErr w:type="spellStart"/>
      <w:r w:rsidRPr="00D44F34">
        <w:rPr>
          <w:color w:val="auto"/>
          <w:sz w:val="24"/>
          <w:szCs w:val="24"/>
        </w:rPr>
        <w:t>ão</w:t>
      </w:r>
      <w:proofErr w:type="spellEnd"/>
      <w:r w:rsidRPr="00D44F34">
        <w:rPr>
          <w:color w:val="auto"/>
          <w:sz w:val="24"/>
          <w:szCs w:val="24"/>
        </w:rPr>
        <w:t>) adotado(s), em substituição, o(s) que vier(em) a ser determinado(s) pela legislação então em vigor.</w:t>
      </w:r>
    </w:p>
    <w:p w14:paraId="21EB5B80" w14:textId="77777777" w:rsidR="00B96063" w:rsidRPr="00D44F34" w:rsidRDefault="00B96063" w:rsidP="00E23BFC">
      <w:pPr>
        <w:pStyle w:val="Nivel2"/>
        <w:tabs>
          <w:tab w:val="left" w:pos="567"/>
        </w:tabs>
        <w:spacing w:afterLines="120" w:after="288" w:line="360" w:lineRule="auto"/>
        <w:ind w:left="0" w:firstLine="0"/>
        <w:rPr>
          <w:color w:val="auto"/>
          <w:sz w:val="24"/>
          <w:szCs w:val="24"/>
        </w:rPr>
      </w:pPr>
      <w:r w:rsidRPr="00D44F34">
        <w:rPr>
          <w:color w:val="auto"/>
          <w:sz w:val="24"/>
          <w:szCs w:val="24"/>
        </w:rPr>
        <w:t xml:space="preserve">Na ausência de previsão legal quanto ao índice substituto, as partes elegerão novo índice oficial, para reajustamento do preço do valor remanescente, por meio de termo aditivo. </w:t>
      </w:r>
    </w:p>
    <w:p w14:paraId="2213AEDB" w14:textId="4B592068" w:rsidR="00E23BFC" w:rsidRPr="00D44F34" w:rsidRDefault="00B96063" w:rsidP="00E23BFC">
      <w:pPr>
        <w:pStyle w:val="Nivel2"/>
        <w:tabs>
          <w:tab w:val="left" w:pos="567"/>
        </w:tabs>
        <w:spacing w:afterLines="120" w:after="288" w:line="360" w:lineRule="auto"/>
        <w:ind w:left="0" w:firstLine="0"/>
        <w:rPr>
          <w:color w:val="auto"/>
          <w:sz w:val="24"/>
          <w:szCs w:val="24"/>
        </w:rPr>
      </w:pPr>
      <w:r w:rsidRPr="00D44F34">
        <w:rPr>
          <w:color w:val="auto"/>
          <w:sz w:val="24"/>
          <w:szCs w:val="24"/>
        </w:rPr>
        <w:t>O reajuste será realizado por apostilamento.</w:t>
      </w:r>
    </w:p>
    <w:p w14:paraId="353D0668" w14:textId="77777777" w:rsidR="00E23BFC" w:rsidRPr="00D44F34" w:rsidRDefault="00E23BFC" w:rsidP="00E23BFC">
      <w:pPr>
        <w:pStyle w:val="Nivel2"/>
        <w:numPr>
          <w:ilvl w:val="0"/>
          <w:numId w:val="0"/>
        </w:numPr>
        <w:tabs>
          <w:tab w:val="left" w:pos="567"/>
        </w:tabs>
        <w:spacing w:afterLines="120" w:after="288" w:line="360" w:lineRule="auto"/>
        <w:rPr>
          <w:sz w:val="24"/>
          <w:szCs w:val="24"/>
        </w:rPr>
      </w:pPr>
    </w:p>
    <w:p w14:paraId="1235F860" w14:textId="1C5D0DCC" w:rsidR="00B20D61" w:rsidRPr="00D44F34" w:rsidRDefault="00B96063" w:rsidP="00B20D61">
      <w:pPr>
        <w:pStyle w:val="Nivel01"/>
        <w:rPr>
          <w:sz w:val="24"/>
          <w:szCs w:val="24"/>
        </w:rPr>
      </w:pPr>
      <w:r w:rsidRPr="00D44F34">
        <w:rPr>
          <w:sz w:val="24"/>
          <w:szCs w:val="24"/>
        </w:rPr>
        <w:t xml:space="preserve">CLÁUSULA OITAVA - OBRIGAÇÕES DO CONTRATANTE </w:t>
      </w:r>
      <w:hyperlink r:id="rId16" w:anchor="art92" w:history="1">
        <w:r w:rsidRPr="00D44F34">
          <w:rPr>
            <w:rStyle w:val="Hyperlink"/>
            <w:sz w:val="24"/>
            <w:szCs w:val="24"/>
          </w:rPr>
          <w:t>(art. 92, X, XI e XIV</w:t>
        </w:r>
      </w:hyperlink>
      <w:r w:rsidRPr="00D44F34">
        <w:rPr>
          <w:sz w:val="24"/>
          <w:szCs w:val="24"/>
        </w:rPr>
        <w:t>)</w:t>
      </w:r>
    </w:p>
    <w:p w14:paraId="38E6FBD0" w14:textId="77777777" w:rsidR="00B20D61" w:rsidRPr="00D44F34" w:rsidRDefault="00B20D61" w:rsidP="00B20D61">
      <w:pPr>
        <w:rPr>
          <w:rFonts w:ascii="Arial" w:hAnsi="Arial" w:cs="Arial"/>
        </w:rPr>
      </w:pPr>
    </w:p>
    <w:p w14:paraId="57BD2D2A" w14:textId="4BDA1147"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Exigir o cumprimento de todas as obrigações assumidas pelo Contratado, de acordo com o contrato e seus anexos</w:t>
      </w:r>
      <w:r w:rsidR="00E23BFC" w:rsidRPr="00D44F34">
        <w:rPr>
          <w:sz w:val="24"/>
          <w:szCs w:val="24"/>
        </w:rPr>
        <w:t>.</w:t>
      </w:r>
    </w:p>
    <w:p w14:paraId="0F7A95ED" w14:textId="2DE57929"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lastRenderedPageBreak/>
        <w:t>Receber o objeto no prazo e condições estabelecidas no Termo de Referência</w:t>
      </w:r>
      <w:r w:rsidR="00E23BFC" w:rsidRPr="00D44F34">
        <w:rPr>
          <w:sz w:val="24"/>
          <w:szCs w:val="24"/>
        </w:rPr>
        <w:t>.</w:t>
      </w:r>
    </w:p>
    <w:p w14:paraId="6CD66DA0" w14:textId="7916F513"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Notificar o Contratado, por escrito, sobre vícios, defeitos ou incorreções verificadas no objeto fornecido, para que seja por ele substituído, reparado ou corrigido, no total ou em parte, às suas expensas</w:t>
      </w:r>
      <w:r w:rsidR="00E23BFC" w:rsidRPr="00D44F34">
        <w:rPr>
          <w:sz w:val="24"/>
          <w:szCs w:val="24"/>
        </w:rPr>
        <w:t>.</w:t>
      </w:r>
    </w:p>
    <w:p w14:paraId="79388CBB" w14:textId="1AA552EC"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Acompanhar e fiscalizar a execução do contrato e o cumprimento das obrigações pelo Contratado</w:t>
      </w:r>
      <w:r w:rsidR="00E23BFC" w:rsidRPr="00D44F34">
        <w:rPr>
          <w:sz w:val="24"/>
          <w:szCs w:val="24"/>
        </w:rPr>
        <w:t>.</w:t>
      </w:r>
    </w:p>
    <w:p w14:paraId="097BDAA6" w14:textId="4531E63F"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 xml:space="preserve">Comunicar a empresa para emissão de Nota Fiscal no que </w:t>
      </w:r>
      <w:proofErr w:type="spellStart"/>
      <w:r w:rsidRPr="00D44F34">
        <w:rPr>
          <w:sz w:val="24"/>
          <w:szCs w:val="24"/>
        </w:rPr>
        <w:t>pertine</w:t>
      </w:r>
      <w:proofErr w:type="spellEnd"/>
      <w:r w:rsidRPr="00D44F34">
        <w:rPr>
          <w:sz w:val="24"/>
          <w:szCs w:val="24"/>
        </w:rPr>
        <w:t xml:space="preserve"> à parcela incontroversa da execução do objeto, para efeito de liquidação e pagamento, quando houver controvérsia sobre a execução do objeto, quanto à dimensão, qualidade e quantidade, conforme o art. 143 da Lei nº 14.133, de 2021</w:t>
      </w:r>
      <w:r w:rsidR="00E23BFC" w:rsidRPr="00D44F34">
        <w:rPr>
          <w:sz w:val="24"/>
          <w:szCs w:val="24"/>
        </w:rPr>
        <w:t>.</w:t>
      </w:r>
    </w:p>
    <w:p w14:paraId="6F7FB764" w14:textId="0897ADF5"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Efetuar o pagamento ao Contratado do valor correspondente à execução do objeto, no prazo, forma e condições estabelecidos no presente Contrato e no Termo de Referência</w:t>
      </w:r>
      <w:r w:rsidR="00E23BFC" w:rsidRPr="00D44F34">
        <w:rPr>
          <w:sz w:val="24"/>
          <w:szCs w:val="24"/>
        </w:rPr>
        <w:t>.</w:t>
      </w:r>
    </w:p>
    <w:p w14:paraId="11AB7429" w14:textId="58839768"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Aplicar ao Contratado as sanções previstas na lei e neste Contrato</w:t>
      </w:r>
      <w:r w:rsidR="00E23BFC" w:rsidRPr="00D44F34">
        <w:rPr>
          <w:sz w:val="24"/>
          <w:szCs w:val="24"/>
        </w:rPr>
        <w:t>.</w:t>
      </w:r>
    </w:p>
    <w:p w14:paraId="7994140B" w14:textId="7D85B2FF"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Cientificar o órgão de representação judicial da Advocacia-Geral da União para adoção das medidas cabíveis quando do descumprimento de obrigações pelo Contratado</w:t>
      </w:r>
      <w:r w:rsidR="00E23BFC" w:rsidRPr="00D44F34">
        <w:rPr>
          <w:sz w:val="24"/>
          <w:szCs w:val="24"/>
        </w:rPr>
        <w:t>.</w:t>
      </w:r>
    </w:p>
    <w:p w14:paraId="40D1F151" w14:textId="77777777"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1238C10" w14:textId="5C1CD3DC" w:rsidR="00B96063" w:rsidRPr="00D44F34" w:rsidRDefault="00B96063" w:rsidP="00E23BFC">
      <w:pPr>
        <w:pStyle w:val="Nivel3"/>
        <w:tabs>
          <w:tab w:val="left" w:pos="567"/>
        </w:tabs>
        <w:spacing w:afterLines="120" w:after="288" w:line="360" w:lineRule="auto"/>
        <w:ind w:left="0"/>
        <w:rPr>
          <w:b/>
          <w:bCs/>
          <w:sz w:val="24"/>
          <w:szCs w:val="24"/>
        </w:rPr>
      </w:pPr>
      <w:r w:rsidRPr="00D44F34">
        <w:rPr>
          <w:sz w:val="24"/>
          <w:szCs w:val="24"/>
        </w:rPr>
        <w:t xml:space="preserve"> A Administração terá o prazo de</w:t>
      </w:r>
      <w:r w:rsidRPr="00D44F34">
        <w:rPr>
          <w:i/>
          <w:iCs/>
          <w:color w:val="FF0000"/>
          <w:sz w:val="24"/>
          <w:szCs w:val="24"/>
        </w:rPr>
        <w:t xml:space="preserve"> </w:t>
      </w:r>
      <w:r w:rsidR="00AD5BCF" w:rsidRPr="00D44F34">
        <w:rPr>
          <w:sz w:val="24"/>
          <w:szCs w:val="24"/>
        </w:rPr>
        <w:t>1 (um) mês</w:t>
      </w:r>
      <w:r w:rsidRPr="00D44F34">
        <w:rPr>
          <w:sz w:val="24"/>
          <w:szCs w:val="24"/>
        </w:rPr>
        <w:t xml:space="preserve">, a contar da data do protocolo do requerimento para decidir, admitida a prorrogação motivada, por igual período. </w:t>
      </w:r>
    </w:p>
    <w:p w14:paraId="1B263DA5" w14:textId="6839FE74" w:rsidR="00B96063" w:rsidRPr="00D44F34" w:rsidRDefault="00B96063" w:rsidP="00E23BFC">
      <w:pPr>
        <w:pStyle w:val="Nivel2"/>
        <w:tabs>
          <w:tab w:val="left" w:pos="567"/>
        </w:tabs>
        <w:spacing w:afterLines="120" w:after="288" w:line="360" w:lineRule="auto"/>
        <w:ind w:left="0" w:firstLine="0"/>
        <w:rPr>
          <w:color w:val="FF0000"/>
          <w:sz w:val="24"/>
          <w:szCs w:val="24"/>
        </w:rPr>
      </w:pPr>
      <w:r w:rsidRPr="00D44F34">
        <w:rPr>
          <w:sz w:val="24"/>
          <w:szCs w:val="24"/>
        </w:rPr>
        <w:lastRenderedPageBreak/>
        <w:t xml:space="preserve">Responder eventuais pedidos de reestabelecimento do equilíbrio econômico-financeiro feitos pelo contratado no prazo máximo de </w:t>
      </w:r>
      <w:r w:rsidR="00AD5BCF" w:rsidRPr="00D44F34">
        <w:rPr>
          <w:sz w:val="24"/>
          <w:szCs w:val="24"/>
        </w:rPr>
        <w:t>1 (um) mês</w:t>
      </w:r>
      <w:r w:rsidRPr="00D44F34">
        <w:rPr>
          <w:color w:val="FF0000"/>
          <w:sz w:val="24"/>
          <w:szCs w:val="24"/>
        </w:rPr>
        <w:t>.</w:t>
      </w:r>
    </w:p>
    <w:p w14:paraId="148DBD13" w14:textId="77777777" w:rsidR="00B96063" w:rsidRPr="00D44F34" w:rsidRDefault="00B96063" w:rsidP="00E23BFC">
      <w:pPr>
        <w:pStyle w:val="Nvel2-Red"/>
        <w:tabs>
          <w:tab w:val="left" w:pos="567"/>
        </w:tabs>
        <w:spacing w:afterLines="120" w:after="288" w:line="360" w:lineRule="auto"/>
        <w:ind w:left="0" w:firstLine="0"/>
        <w:rPr>
          <w:i w:val="0"/>
          <w:iCs w:val="0"/>
          <w:color w:val="auto"/>
          <w:sz w:val="24"/>
          <w:szCs w:val="24"/>
        </w:rPr>
      </w:pPr>
      <w:bookmarkStart w:id="3" w:name="_Hlk114499841"/>
      <w:bookmarkEnd w:id="3"/>
      <w:r w:rsidRPr="00D44F34">
        <w:rPr>
          <w:i w:val="0"/>
          <w:iCs w:val="0"/>
          <w:color w:val="auto"/>
          <w:sz w:val="24"/>
          <w:szCs w:val="24"/>
        </w:rPr>
        <w:t>Notificar os emitentes das garantias quanto ao início de processo administrativo para apuração de descumprimento de cláusulas contratuais.</w:t>
      </w:r>
    </w:p>
    <w:p w14:paraId="6D0A280E" w14:textId="77777777" w:rsidR="00E23BFC"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 xml:space="preserve">Comunicar o Contratado na hipótese de posterior alteração do projeto pelo Contratante, no caso </w:t>
      </w:r>
      <w:hyperlink r:id="rId17" w:anchor="art93§2" w:history="1">
        <w:r w:rsidRPr="00D44F34">
          <w:rPr>
            <w:rStyle w:val="Hyperlink"/>
            <w:sz w:val="24"/>
            <w:szCs w:val="24"/>
          </w:rPr>
          <w:t>do art. 93, §2º, da Lei nº 14.133, de 2021</w:t>
        </w:r>
      </w:hyperlink>
      <w:r w:rsidRPr="00D44F34">
        <w:rPr>
          <w:sz w:val="24"/>
          <w:szCs w:val="24"/>
        </w:rPr>
        <w:t>.</w:t>
      </w:r>
    </w:p>
    <w:p w14:paraId="19565128" w14:textId="02D97FD8" w:rsidR="00E23BFC" w:rsidRPr="00D44F34" w:rsidRDefault="00E23BFC" w:rsidP="00E23BFC">
      <w:pPr>
        <w:pStyle w:val="Nivel2"/>
        <w:tabs>
          <w:tab w:val="left" w:pos="567"/>
        </w:tabs>
        <w:spacing w:afterLines="120" w:after="288" w:line="360" w:lineRule="auto"/>
        <w:ind w:left="0" w:firstLine="0"/>
        <w:rPr>
          <w:sz w:val="24"/>
          <w:szCs w:val="24"/>
        </w:rPr>
      </w:pPr>
      <w:r w:rsidRPr="00D44F34">
        <w:rPr>
          <w:sz w:val="24"/>
          <w:szCs w:val="24"/>
        </w:rPr>
        <w:t>Não praticar atos de ingerência na administração da Contratada, tais como:</w:t>
      </w:r>
    </w:p>
    <w:p w14:paraId="1F741B56" w14:textId="77777777" w:rsidR="00E23BFC" w:rsidRPr="00D44F34" w:rsidRDefault="00E23BFC" w:rsidP="00E23BFC">
      <w:pPr>
        <w:pStyle w:val="Nivel3"/>
        <w:spacing w:line="360" w:lineRule="auto"/>
        <w:ind w:left="567"/>
        <w:rPr>
          <w:sz w:val="24"/>
          <w:szCs w:val="24"/>
        </w:rPr>
      </w:pPr>
      <w:r w:rsidRPr="00D44F34">
        <w:rPr>
          <w:sz w:val="24"/>
          <w:szCs w:val="24"/>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444987BC" w14:textId="77777777" w:rsidR="00E23BFC" w:rsidRPr="00D44F34" w:rsidRDefault="00E23BFC" w:rsidP="00E23BFC">
      <w:pPr>
        <w:pStyle w:val="Nivel3"/>
        <w:spacing w:line="360" w:lineRule="auto"/>
        <w:ind w:left="567"/>
        <w:rPr>
          <w:sz w:val="24"/>
          <w:szCs w:val="24"/>
        </w:rPr>
      </w:pPr>
      <w:r w:rsidRPr="00D44F34">
        <w:rPr>
          <w:sz w:val="24"/>
          <w:szCs w:val="24"/>
        </w:rPr>
        <w:t>direcionar a contratação de pessoas para trabalhar nas empresas Contratadas;</w:t>
      </w:r>
    </w:p>
    <w:p w14:paraId="53E91ACD" w14:textId="77777777" w:rsidR="00E23BFC" w:rsidRPr="00D44F34" w:rsidRDefault="00E23BFC" w:rsidP="00E23BFC">
      <w:pPr>
        <w:pStyle w:val="Nivel3"/>
        <w:spacing w:line="360" w:lineRule="auto"/>
        <w:ind w:left="567"/>
        <w:rPr>
          <w:sz w:val="24"/>
          <w:szCs w:val="24"/>
        </w:rPr>
      </w:pPr>
      <w:r w:rsidRPr="00D44F34">
        <w:rPr>
          <w:sz w:val="24"/>
          <w:szCs w:val="24"/>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2827C8FD" w14:textId="3E22D6F6" w:rsidR="00E23BFC" w:rsidRPr="00D44F34" w:rsidRDefault="00E23BFC" w:rsidP="00E23BFC">
      <w:pPr>
        <w:pStyle w:val="Nivel3"/>
        <w:spacing w:line="360" w:lineRule="auto"/>
        <w:ind w:left="567"/>
        <w:rPr>
          <w:sz w:val="24"/>
          <w:szCs w:val="24"/>
        </w:rPr>
      </w:pPr>
      <w:r w:rsidRPr="00D44F34">
        <w:rPr>
          <w:sz w:val="24"/>
          <w:szCs w:val="24"/>
        </w:rPr>
        <w:t>considerar os trabalhadores da Contratada como colaboradores eventuais do próprio órgão ou entidade responsável pela contratação, especialmente para efeito de concessão de diárias e passagens.</w:t>
      </w:r>
    </w:p>
    <w:p w14:paraId="08FDB724" w14:textId="469C683B"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 xml:space="preserve">A Administração não responderá por quaisquer compromissos assumidos pelo Contratado com terceiros, ainda que vinculados à execução do contrato, bem como por </w:t>
      </w:r>
      <w:r w:rsidRPr="00D44F34">
        <w:rPr>
          <w:sz w:val="24"/>
          <w:szCs w:val="24"/>
        </w:rPr>
        <w:lastRenderedPageBreak/>
        <w:t>qualquer dano causado a terceiros em decorrência de ato do Contratado, de seus empregados, prepostos ou subordinados.</w:t>
      </w:r>
    </w:p>
    <w:p w14:paraId="795783E9" w14:textId="77777777" w:rsidR="00E23BFC" w:rsidRPr="00D44F34" w:rsidRDefault="00E23BFC" w:rsidP="00E23BFC">
      <w:pPr>
        <w:pStyle w:val="Nivel2"/>
        <w:numPr>
          <w:ilvl w:val="0"/>
          <w:numId w:val="0"/>
        </w:numPr>
        <w:tabs>
          <w:tab w:val="left" w:pos="567"/>
        </w:tabs>
        <w:spacing w:afterLines="120" w:after="288" w:line="360" w:lineRule="auto"/>
        <w:rPr>
          <w:sz w:val="24"/>
          <w:szCs w:val="24"/>
        </w:rPr>
      </w:pPr>
    </w:p>
    <w:p w14:paraId="0867A457" w14:textId="1BA401D3" w:rsidR="00B96063" w:rsidRPr="00D44F34" w:rsidRDefault="00B96063" w:rsidP="00E23BFC">
      <w:pPr>
        <w:pStyle w:val="Nivel01"/>
        <w:spacing w:before="120" w:afterLines="120" w:after="288" w:line="360" w:lineRule="auto"/>
        <w:ind w:left="0" w:firstLine="0"/>
        <w:rPr>
          <w:color w:val="FFFFFF" w:themeColor="background1"/>
          <w:sz w:val="24"/>
          <w:szCs w:val="24"/>
        </w:rPr>
      </w:pPr>
      <w:r w:rsidRPr="00D44F34">
        <w:rPr>
          <w:sz w:val="24"/>
          <w:szCs w:val="24"/>
        </w:rPr>
        <w:t>CLÁUSULA NONA - OBRIGAÇÕES DO CONTRATADO (</w:t>
      </w:r>
      <w:hyperlink r:id="rId18" w:anchor="art92" w:history="1">
        <w:r w:rsidRPr="00D44F34">
          <w:rPr>
            <w:rStyle w:val="Hyperlink"/>
            <w:sz w:val="24"/>
            <w:szCs w:val="24"/>
          </w:rPr>
          <w:t>art. 92, XIV, XVI e XVII</w:t>
        </w:r>
      </w:hyperlink>
      <w:r w:rsidRPr="00D44F34">
        <w:rPr>
          <w:sz w:val="24"/>
          <w:szCs w:val="24"/>
        </w:rPr>
        <w:t>)</w:t>
      </w:r>
    </w:p>
    <w:p w14:paraId="41A5E4E0" w14:textId="01445096"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O Contratado deve cumprir todas as obrigações constantes deste Contrato e de seus anexos, assumindo como exclusivamente seus os riscos e as despesas decorrentes da boa e perfeita execução do objeto</w:t>
      </w:r>
      <w:r w:rsidR="00B20D61" w:rsidRPr="00D44F34">
        <w:rPr>
          <w:sz w:val="24"/>
          <w:szCs w:val="24"/>
        </w:rPr>
        <w:t>.</w:t>
      </w:r>
    </w:p>
    <w:p w14:paraId="7A183F25" w14:textId="77777777" w:rsidR="006D3056" w:rsidRPr="00D44F34" w:rsidRDefault="006D3056" w:rsidP="00E23BFC">
      <w:pPr>
        <w:pStyle w:val="Nivel2"/>
        <w:tabs>
          <w:tab w:val="left" w:pos="567"/>
        </w:tabs>
        <w:spacing w:afterLines="120" w:after="288" w:line="360" w:lineRule="auto"/>
        <w:ind w:left="0" w:firstLine="0"/>
        <w:rPr>
          <w:sz w:val="24"/>
          <w:szCs w:val="24"/>
        </w:rPr>
      </w:pPr>
      <w:r w:rsidRPr="00D44F34">
        <w:rPr>
          <w:sz w:val="24"/>
          <w:szCs w:val="24"/>
        </w:rPr>
        <w:t xml:space="preserve">A Contratada deverá indicar um preposto </w:t>
      </w:r>
      <w:r w:rsidR="00B96063" w:rsidRPr="00D44F34">
        <w:rPr>
          <w:sz w:val="24"/>
          <w:szCs w:val="24"/>
        </w:rPr>
        <w:t>para representá-l</w:t>
      </w:r>
      <w:r w:rsidRPr="00D44F34">
        <w:rPr>
          <w:sz w:val="24"/>
          <w:szCs w:val="24"/>
        </w:rPr>
        <w:t>a</w:t>
      </w:r>
      <w:r w:rsidR="00B96063" w:rsidRPr="00D44F34">
        <w:rPr>
          <w:sz w:val="24"/>
          <w:szCs w:val="24"/>
        </w:rPr>
        <w:t xml:space="preserve"> na execução do contrato.</w:t>
      </w:r>
    </w:p>
    <w:p w14:paraId="63C314F2" w14:textId="77777777" w:rsidR="006D3056" w:rsidRPr="00D44F34" w:rsidRDefault="00B96063" w:rsidP="00E23BFC">
      <w:pPr>
        <w:pStyle w:val="Nivel3"/>
        <w:tabs>
          <w:tab w:val="left" w:pos="567"/>
        </w:tabs>
        <w:spacing w:line="360" w:lineRule="auto"/>
        <w:ind w:left="567"/>
        <w:rPr>
          <w:sz w:val="24"/>
          <w:szCs w:val="24"/>
        </w:rPr>
      </w:pPr>
      <w:r w:rsidRPr="00D44F34">
        <w:rPr>
          <w:sz w:val="24"/>
          <w:szCs w:val="24"/>
        </w:rPr>
        <w:t>A indicação ou a manutenção do preposto da empresa poderá ser recusada pelo órgão ou entidade, desde que devidamente justificada, devendo a empresa designar outro para o exercício da atividade.</w:t>
      </w:r>
    </w:p>
    <w:p w14:paraId="679A6282" w14:textId="12363C73"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Atender às determinações regulares emitidas pelo fiscal do contrato ou autoridade superior (</w:t>
      </w:r>
      <w:hyperlink r:id="rId19" w:anchor="art137" w:history="1">
        <w:r w:rsidRPr="00D44F34">
          <w:rPr>
            <w:rStyle w:val="Hyperlink"/>
            <w:sz w:val="24"/>
            <w:szCs w:val="24"/>
          </w:rPr>
          <w:t>art. 137, II</w:t>
        </w:r>
      </w:hyperlink>
      <w:r w:rsidRPr="00D44F34">
        <w:rPr>
          <w:sz w:val="24"/>
          <w:szCs w:val="24"/>
        </w:rPr>
        <w:t>)</w:t>
      </w:r>
      <w:r w:rsidR="006D3056" w:rsidRPr="00D44F34">
        <w:rPr>
          <w:sz w:val="24"/>
          <w:szCs w:val="24"/>
        </w:rPr>
        <w:t>.</w:t>
      </w:r>
    </w:p>
    <w:p w14:paraId="28C1F3DD" w14:textId="1DBCBA90"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r w:rsidR="00B20D61" w:rsidRPr="00D44F34">
        <w:rPr>
          <w:sz w:val="24"/>
          <w:szCs w:val="24"/>
        </w:rPr>
        <w:t>.</w:t>
      </w:r>
    </w:p>
    <w:p w14:paraId="33B52892" w14:textId="224B3B24"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Reparar, corrigir, remover, reconstruir ou substituir, às suas expensas, no total ou em parte, no prazo fixado pelo fiscal do contrato, os serviços nos quais se verificarem vícios, defeitos ou incorreções resultantes da execução ou dos materiais empregados</w:t>
      </w:r>
      <w:r w:rsidR="00B20D61" w:rsidRPr="00D44F34">
        <w:rPr>
          <w:sz w:val="24"/>
          <w:szCs w:val="24"/>
        </w:rPr>
        <w:t>.</w:t>
      </w:r>
    </w:p>
    <w:p w14:paraId="4ED33BE9" w14:textId="3DFD39E5"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lastRenderedPageBreak/>
        <w:t xml:space="preserve">Responsabilizar-se pelos vícios e danos decorrentes da execução do objeto, de acordo com o </w:t>
      </w:r>
      <w:hyperlink r:id="rId20" w:history="1">
        <w:r w:rsidRPr="00D44F34">
          <w:rPr>
            <w:rStyle w:val="Hyperlink"/>
            <w:sz w:val="24"/>
            <w:szCs w:val="24"/>
          </w:rPr>
          <w:t>Código de Defesa do Consumidor (Lei nº 8.078, de 1990</w:t>
        </w:r>
      </w:hyperlink>
      <w:r w:rsidRPr="00D44F34">
        <w:rPr>
          <w:sz w:val="24"/>
          <w:szCs w:val="24"/>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r w:rsidR="00B20D61" w:rsidRPr="00D44F34">
        <w:rPr>
          <w:sz w:val="24"/>
          <w:szCs w:val="24"/>
        </w:rPr>
        <w:t>.</w:t>
      </w:r>
    </w:p>
    <w:p w14:paraId="18AE2A32" w14:textId="68E660AA"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 xml:space="preserve">Não contratar, durante a vigência do contrato, cônjuge, companheiro ou parente em linha reta, colateral ou por afinidade, até o terceiro grau, de dirigente do contratante ou do fiscal ou gestor do contrato, nos termos do </w:t>
      </w:r>
      <w:hyperlink r:id="rId21" w:anchor="art48" w:history="1">
        <w:r w:rsidRPr="00D44F34">
          <w:rPr>
            <w:rStyle w:val="Hyperlink"/>
            <w:sz w:val="24"/>
            <w:szCs w:val="24"/>
          </w:rPr>
          <w:t>artigo 48, parágrafo único, da Lei nº 14.133, de 2021</w:t>
        </w:r>
      </w:hyperlink>
      <w:r w:rsidR="00B20D61" w:rsidRPr="00D44F34">
        <w:rPr>
          <w:sz w:val="24"/>
          <w:szCs w:val="24"/>
        </w:rPr>
        <w:t>.</w:t>
      </w:r>
    </w:p>
    <w:p w14:paraId="6C957DC1" w14:textId="6CD8827B" w:rsidR="00B96063" w:rsidRPr="00D44F34" w:rsidRDefault="00B96063" w:rsidP="00E23BFC">
      <w:pPr>
        <w:pStyle w:val="Nivel2"/>
        <w:tabs>
          <w:tab w:val="left" w:pos="567"/>
        </w:tabs>
        <w:spacing w:afterLines="120" w:after="288" w:line="360" w:lineRule="auto"/>
        <w:ind w:left="0" w:firstLine="0"/>
        <w:rPr>
          <w:sz w:val="24"/>
          <w:szCs w:val="24"/>
        </w:rPr>
      </w:pPr>
      <w:r w:rsidRPr="00D44F34">
        <w:rPr>
          <w:color w:val="000000" w:themeColor="text1"/>
          <w:sz w:val="24"/>
          <w:szCs w:val="24"/>
        </w:rPr>
        <w:t xml:space="preserve">Quando não for possível a verificação da regularidade no Sistema de Cadastro </w:t>
      </w:r>
      <w:r w:rsidRPr="00D44F34">
        <w:rPr>
          <w:sz w:val="24"/>
          <w:szCs w:val="24"/>
        </w:rPr>
        <w:t>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w:t>
      </w:r>
      <w:r w:rsidR="00B20D61" w:rsidRPr="00D44F34">
        <w:rPr>
          <w:sz w:val="24"/>
          <w:szCs w:val="24"/>
        </w:rPr>
        <w:t>.</w:t>
      </w:r>
      <w:r w:rsidRPr="00D44F34">
        <w:rPr>
          <w:sz w:val="24"/>
          <w:szCs w:val="24"/>
        </w:rPr>
        <w:t xml:space="preserve"> </w:t>
      </w:r>
    </w:p>
    <w:p w14:paraId="7B76B04A" w14:textId="11950302"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r w:rsidR="00B20D61" w:rsidRPr="00D44F34">
        <w:rPr>
          <w:sz w:val="24"/>
          <w:szCs w:val="24"/>
        </w:rPr>
        <w:t>.</w:t>
      </w:r>
    </w:p>
    <w:p w14:paraId="13560C7C" w14:textId="77777777"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lastRenderedPageBreak/>
        <w:t>Comunicar ao Fiscal do contrato, no prazo de 24 (vinte e quatro) horas, qualquer ocorrência anormal ou acidente que se verifique no local dos serviços.</w:t>
      </w:r>
    </w:p>
    <w:p w14:paraId="67299F6D" w14:textId="4D6A03D4"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Prestar todo esclarecimento ou informação solicitada pelo Contratante ou por seus prepostos, garantindo-lhes o acesso, a qualquer tempo, ao local dos trabalhos, bem como aos documentos relativos à execução do empreendimento.</w:t>
      </w:r>
    </w:p>
    <w:p w14:paraId="7721ACA3" w14:textId="3F30DABC" w:rsidR="006D3056" w:rsidRPr="00D44F34" w:rsidRDefault="006D3056" w:rsidP="00E23BFC">
      <w:pPr>
        <w:pStyle w:val="Nivel2"/>
        <w:tabs>
          <w:tab w:val="left" w:pos="567"/>
        </w:tabs>
        <w:spacing w:afterLines="120" w:after="288" w:line="360" w:lineRule="auto"/>
        <w:ind w:left="0" w:firstLine="0"/>
        <w:rPr>
          <w:sz w:val="24"/>
          <w:szCs w:val="24"/>
        </w:rPr>
      </w:pPr>
      <w:r w:rsidRPr="00D44F34">
        <w:rPr>
          <w:sz w:val="24"/>
          <w:szCs w:val="24"/>
        </w:rPr>
        <w:t>Prestar todo esclarecimento ou informação solicitada pela Contratante, apresentando a documentação nos formatos digitais de acordo com a solicitação da UFBA e apresentando toda documentação comprobatória solicitada.</w:t>
      </w:r>
    </w:p>
    <w:p w14:paraId="42D60325" w14:textId="77777777"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Paralisar, por determinação do Contratante, qualquer atividade que não esteja sendo executada de acordo com a boa técnica ou que ponha em risco a segurança de pessoas ou bens de terceiros.</w:t>
      </w:r>
    </w:p>
    <w:p w14:paraId="27438786" w14:textId="77777777"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Promover a guarda, manutenção e vigilância de materiais, ferramentas, e tudo o que for necessário à execução do objeto, durante a vigência do contrato.</w:t>
      </w:r>
    </w:p>
    <w:p w14:paraId="64B2D46D" w14:textId="77777777"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Conduzir os trabalhos com estrita observância às normas da legislação pertinente, cumprindo as determinações dos Poderes Públicos, mantendo sempre limpo o local dos serviços e nas melhores condições de segurança, higiene e disciplina.</w:t>
      </w:r>
    </w:p>
    <w:p w14:paraId="3B8C5501" w14:textId="77777777"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Submeter previamente, por escrito, ao Contratante, para análise e aprovação, quaisquer mudanças nos métodos executivos que fujam às especificações do memorial descritivo ou instrumento congênere.</w:t>
      </w:r>
    </w:p>
    <w:p w14:paraId="11A5E76D" w14:textId="76B43090"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Não permitir a utilização de qualquer trabalho do menor de dezesseis anos, exceto na condição de aprendiz para os maiores de quatorze anos, nem permitir a utilização do trabalho do menor de dezoito anos em trabalho noturno, perigoso ou insalubre</w:t>
      </w:r>
      <w:r w:rsidR="00B20D61" w:rsidRPr="00D44F34">
        <w:rPr>
          <w:sz w:val="24"/>
          <w:szCs w:val="24"/>
        </w:rPr>
        <w:t>.</w:t>
      </w:r>
    </w:p>
    <w:p w14:paraId="24ABEED5" w14:textId="11EA3732"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lastRenderedPageBreak/>
        <w:t xml:space="preserve"> Manter durante toda a vigência do contrato, em compatibilidade com as obrigações assumidas, todas as condições exigidas para habilitação na licitação</w:t>
      </w:r>
      <w:r w:rsidR="00B20D61" w:rsidRPr="00D44F34">
        <w:rPr>
          <w:sz w:val="24"/>
          <w:szCs w:val="24"/>
        </w:rPr>
        <w:t>.</w:t>
      </w:r>
    </w:p>
    <w:p w14:paraId="72F617A0" w14:textId="1C2ACC44" w:rsidR="00B96063" w:rsidRPr="00D44F34" w:rsidRDefault="00B96063" w:rsidP="00E23BFC">
      <w:pPr>
        <w:pStyle w:val="Nivel2"/>
        <w:tabs>
          <w:tab w:val="left" w:pos="567"/>
        </w:tabs>
        <w:spacing w:afterLines="120" w:after="288" w:line="360" w:lineRule="auto"/>
        <w:ind w:left="0" w:firstLine="0"/>
        <w:rPr>
          <w:b/>
          <w:bCs/>
          <w:sz w:val="24"/>
          <w:szCs w:val="24"/>
        </w:rPr>
      </w:pPr>
      <w:r w:rsidRPr="00D44F34">
        <w:rPr>
          <w:sz w:val="24"/>
          <w:szCs w:val="24"/>
        </w:rPr>
        <w:t>Cumprir, durante todo o período de execução do contrato, a reserva de cargos prevista em lei para pessoa com deficiência, para reabilitado da Previdência Social ou para aprendiz, bem como as reservas de cargos previstas na legislação (</w:t>
      </w:r>
      <w:hyperlink r:id="rId22" w:anchor="art116" w:history="1">
        <w:r w:rsidRPr="00D44F34">
          <w:rPr>
            <w:rStyle w:val="Hyperlink"/>
            <w:sz w:val="24"/>
            <w:szCs w:val="24"/>
          </w:rPr>
          <w:t>art. 116</w:t>
        </w:r>
      </w:hyperlink>
      <w:r w:rsidRPr="00D44F34">
        <w:rPr>
          <w:sz w:val="24"/>
          <w:szCs w:val="24"/>
        </w:rPr>
        <w:t>)</w:t>
      </w:r>
      <w:r w:rsidR="00B20D61" w:rsidRPr="00D44F34">
        <w:rPr>
          <w:sz w:val="24"/>
          <w:szCs w:val="24"/>
        </w:rPr>
        <w:t>.</w:t>
      </w:r>
    </w:p>
    <w:p w14:paraId="65F54272" w14:textId="18150480"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Comprovar a reserva de cargos a que se refere a cláusula acima, no prazo fixado pelo fiscal do contrato, com a indicação dos empregados que preencheram as referidas vagas (</w:t>
      </w:r>
      <w:hyperlink r:id="rId23" w:anchor="art116" w:history="1">
        <w:r w:rsidRPr="00D44F34">
          <w:rPr>
            <w:rStyle w:val="Hyperlink"/>
            <w:sz w:val="24"/>
            <w:szCs w:val="24"/>
          </w:rPr>
          <w:t>art. 116, parágrafo único</w:t>
        </w:r>
      </w:hyperlink>
      <w:r w:rsidRPr="00D44F34">
        <w:rPr>
          <w:sz w:val="24"/>
          <w:szCs w:val="24"/>
        </w:rPr>
        <w:t>)</w:t>
      </w:r>
      <w:r w:rsidR="00B20D61" w:rsidRPr="00D44F34">
        <w:rPr>
          <w:sz w:val="24"/>
          <w:szCs w:val="24"/>
        </w:rPr>
        <w:t>.</w:t>
      </w:r>
    </w:p>
    <w:p w14:paraId="0D02E9DB" w14:textId="4A0EA71F"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Guardar sigilo sobre todas as informações obtidas em decorrência do cumprimento do contrato</w:t>
      </w:r>
      <w:r w:rsidR="00B20D61" w:rsidRPr="00D44F34">
        <w:rPr>
          <w:sz w:val="24"/>
          <w:szCs w:val="24"/>
        </w:rPr>
        <w:t>.</w:t>
      </w:r>
    </w:p>
    <w:p w14:paraId="43D23340" w14:textId="20872D88"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4" w:anchor="art124" w:history="1">
        <w:r w:rsidRPr="00D44F34">
          <w:rPr>
            <w:rStyle w:val="Hyperlink"/>
            <w:sz w:val="24"/>
            <w:szCs w:val="24"/>
          </w:rPr>
          <w:t>art. 124, II, d, da Lei nº 14.133, de 2021</w:t>
        </w:r>
      </w:hyperlink>
      <w:r w:rsidR="00B20D61" w:rsidRPr="00D44F34">
        <w:rPr>
          <w:sz w:val="24"/>
          <w:szCs w:val="24"/>
        </w:rPr>
        <w:t>.</w:t>
      </w:r>
    </w:p>
    <w:p w14:paraId="7204FD08" w14:textId="01148B60"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Cumprir, além dos postulados legais vigentes de âmbito federal, estadual ou municipal, as normas de segurança do Contratante</w:t>
      </w:r>
      <w:r w:rsidR="00B20D61" w:rsidRPr="00D44F34">
        <w:rPr>
          <w:sz w:val="24"/>
          <w:szCs w:val="24"/>
        </w:rPr>
        <w:t>.</w:t>
      </w:r>
    </w:p>
    <w:p w14:paraId="7F35D486" w14:textId="77777777" w:rsidR="00B20D61" w:rsidRPr="00D44F34" w:rsidRDefault="00B20D61" w:rsidP="00B20D61">
      <w:pPr>
        <w:pStyle w:val="Nvel2-Red"/>
        <w:numPr>
          <w:ilvl w:val="0"/>
          <w:numId w:val="0"/>
        </w:numPr>
        <w:tabs>
          <w:tab w:val="left" w:pos="567"/>
        </w:tabs>
        <w:spacing w:afterLines="120" w:after="288" w:line="360" w:lineRule="auto"/>
        <w:rPr>
          <w:sz w:val="24"/>
          <w:szCs w:val="24"/>
        </w:rPr>
      </w:pPr>
    </w:p>
    <w:p w14:paraId="32679830" w14:textId="69E8569F" w:rsidR="00B96063" w:rsidRPr="00D44F34" w:rsidRDefault="00B96063" w:rsidP="00E23BFC">
      <w:pPr>
        <w:pStyle w:val="Nivel01"/>
        <w:spacing w:before="120" w:afterLines="120" w:after="288" w:line="360" w:lineRule="auto"/>
        <w:ind w:left="0" w:firstLine="0"/>
        <w:rPr>
          <w:color w:val="FFFFFF" w:themeColor="background1"/>
          <w:sz w:val="24"/>
          <w:szCs w:val="24"/>
        </w:rPr>
      </w:pPr>
      <w:r w:rsidRPr="00D44F34">
        <w:rPr>
          <w:sz w:val="24"/>
          <w:szCs w:val="24"/>
        </w:rPr>
        <w:t>CLÁUSULA DÉCIMA PRIMEIRA – GARANTIA DE EXECUÇÃO (</w:t>
      </w:r>
      <w:hyperlink r:id="rId25" w:anchor="art92" w:history="1">
        <w:r w:rsidRPr="00D44F34">
          <w:rPr>
            <w:rStyle w:val="Hyperlink"/>
            <w:sz w:val="24"/>
            <w:szCs w:val="24"/>
          </w:rPr>
          <w:t>art. 92, XII e XIII</w:t>
        </w:r>
      </w:hyperlink>
      <w:r w:rsidRPr="00D44F34">
        <w:rPr>
          <w:sz w:val="24"/>
          <w:szCs w:val="24"/>
        </w:rPr>
        <w:t>)</w:t>
      </w:r>
    </w:p>
    <w:p w14:paraId="34FB6965" w14:textId="0C028305" w:rsidR="00F334F1" w:rsidRPr="00BB2194" w:rsidRDefault="00B96063" w:rsidP="00BB2194">
      <w:pPr>
        <w:pStyle w:val="Nivel2"/>
        <w:tabs>
          <w:tab w:val="left" w:pos="567"/>
        </w:tabs>
        <w:spacing w:afterLines="120" w:after="288" w:line="360" w:lineRule="auto"/>
        <w:ind w:left="0" w:firstLine="0"/>
        <w:rPr>
          <w:iCs/>
          <w:color w:val="auto"/>
          <w:sz w:val="24"/>
          <w:szCs w:val="24"/>
        </w:rPr>
      </w:pPr>
      <w:bookmarkStart w:id="4" w:name="_Hlk128402403"/>
      <w:r w:rsidRPr="00D44F34">
        <w:rPr>
          <w:iCs/>
          <w:color w:val="auto"/>
          <w:sz w:val="24"/>
          <w:szCs w:val="24"/>
        </w:rPr>
        <w:t xml:space="preserve">A contratação conta com garantia de execução, nos moldes do </w:t>
      </w:r>
      <w:hyperlink r:id="rId26" w:anchor="art96" w:history="1">
        <w:r w:rsidRPr="00D44F34">
          <w:rPr>
            <w:rStyle w:val="Hyperlink"/>
            <w:iCs/>
            <w:color w:val="auto"/>
            <w:sz w:val="24"/>
            <w:szCs w:val="24"/>
          </w:rPr>
          <w:t>art. 96 da Lei nº 14.133, de 2021</w:t>
        </w:r>
      </w:hyperlink>
      <w:r w:rsidRPr="00D44F34">
        <w:rPr>
          <w:iCs/>
          <w:color w:val="auto"/>
          <w:sz w:val="24"/>
          <w:szCs w:val="24"/>
        </w:rPr>
        <w:t>, em valor correspondente a</w:t>
      </w:r>
      <w:r w:rsidR="00F334F1" w:rsidRPr="00D44F34">
        <w:rPr>
          <w:iCs/>
          <w:color w:val="auto"/>
          <w:sz w:val="24"/>
          <w:szCs w:val="24"/>
        </w:rPr>
        <w:t xml:space="preserve"> 5% (cinco por cento)</w:t>
      </w:r>
      <w:r w:rsidRPr="00D44F34">
        <w:rPr>
          <w:iCs/>
          <w:color w:val="auto"/>
          <w:sz w:val="24"/>
          <w:szCs w:val="24"/>
        </w:rPr>
        <w:t xml:space="preserve"> do valor inicial/total/anual do contrato.</w:t>
      </w:r>
      <w:bookmarkEnd w:id="4"/>
    </w:p>
    <w:p w14:paraId="26A8D97C" w14:textId="077972E9" w:rsidR="00B96063" w:rsidRPr="00D44F34" w:rsidRDefault="00B96063" w:rsidP="00E23BFC">
      <w:pPr>
        <w:pStyle w:val="Nivel01"/>
        <w:spacing w:before="120" w:afterLines="120" w:after="288" w:line="360" w:lineRule="auto"/>
        <w:ind w:left="0" w:firstLine="0"/>
        <w:rPr>
          <w:color w:val="FFFFFF" w:themeColor="background1"/>
          <w:sz w:val="24"/>
          <w:szCs w:val="24"/>
        </w:rPr>
      </w:pPr>
      <w:r w:rsidRPr="00D44F34">
        <w:rPr>
          <w:sz w:val="24"/>
          <w:szCs w:val="24"/>
        </w:rPr>
        <w:lastRenderedPageBreak/>
        <w:t>CLÁUSULA DÉCIMA SEGUNDA – INFRAÇÕES E SANÇÕES ADMINISTRATIVAS (</w:t>
      </w:r>
      <w:hyperlink r:id="rId27" w:anchor="art92" w:history="1">
        <w:r w:rsidRPr="00D44F34">
          <w:rPr>
            <w:rStyle w:val="Hyperlink"/>
            <w:sz w:val="24"/>
            <w:szCs w:val="24"/>
          </w:rPr>
          <w:t>art. 92, XIV</w:t>
        </w:r>
      </w:hyperlink>
      <w:r w:rsidRPr="00D44F34">
        <w:rPr>
          <w:sz w:val="24"/>
          <w:szCs w:val="24"/>
        </w:rPr>
        <w:t>)</w:t>
      </w:r>
    </w:p>
    <w:p w14:paraId="36AC3AF8" w14:textId="71B93540"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 xml:space="preserve">Comete infração administrativa, nos termos da </w:t>
      </w:r>
      <w:hyperlink r:id="rId28" w:history="1">
        <w:r w:rsidRPr="00D44F34">
          <w:rPr>
            <w:rStyle w:val="Hyperlink"/>
            <w:sz w:val="24"/>
            <w:szCs w:val="24"/>
          </w:rPr>
          <w:t>Lei nº 14.133, de 2021</w:t>
        </w:r>
      </w:hyperlink>
      <w:r w:rsidRPr="00D44F34">
        <w:rPr>
          <w:sz w:val="24"/>
          <w:szCs w:val="24"/>
        </w:rPr>
        <w:t>, o contratado que:</w:t>
      </w:r>
    </w:p>
    <w:p w14:paraId="085F1C88" w14:textId="77777777" w:rsidR="00B96063" w:rsidRPr="00D44F34" w:rsidRDefault="00B96063" w:rsidP="00F334F1">
      <w:pPr>
        <w:numPr>
          <w:ilvl w:val="2"/>
          <w:numId w:val="19"/>
        </w:numPr>
        <w:tabs>
          <w:tab w:val="clear" w:pos="0"/>
          <w:tab w:val="num" w:pos="567"/>
          <w:tab w:val="left" w:pos="993"/>
        </w:tabs>
        <w:suppressAutoHyphens/>
        <w:spacing w:before="120" w:afterLines="120" w:after="288" w:line="360" w:lineRule="auto"/>
        <w:ind w:left="567" w:firstLine="0"/>
        <w:jc w:val="both"/>
        <w:rPr>
          <w:rFonts w:ascii="Arial" w:eastAsia="Arial" w:hAnsi="Arial" w:cs="Arial"/>
        </w:rPr>
      </w:pPr>
      <w:r w:rsidRPr="00D44F34">
        <w:rPr>
          <w:rFonts w:ascii="Arial" w:eastAsia="Arial" w:hAnsi="Arial" w:cs="Arial"/>
        </w:rPr>
        <w:t>der causa à inexecução parcial do contrato;</w:t>
      </w:r>
    </w:p>
    <w:p w14:paraId="43D6381E" w14:textId="77777777" w:rsidR="00B96063" w:rsidRPr="00D44F34" w:rsidRDefault="00B96063" w:rsidP="00F334F1">
      <w:pPr>
        <w:numPr>
          <w:ilvl w:val="2"/>
          <w:numId w:val="19"/>
        </w:numPr>
        <w:tabs>
          <w:tab w:val="clear" w:pos="0"/>
          <w:tab w:val="num" w:pos="567"/>
          <w:tab w:val="left" w:pos="993"/>
        </w:tabs>
        <w:suppressAutoHyphens/>
        <w:spacing w:before="120" w:afterLines="120" w:after="288" w:line="360" w:lineRule="auto"/>
        <w:ind w:left="567" w:firstLine="0"/>
        <w:jc w:val="both"/>
        <w:rPr>
          <w:rFonts w:ascii="Arial" w:eastAsia="Arial" w:hAnsi="Arial" w:cs="Arial"/>
        </w:rPr>
      </w:pPr>
      <w:r w:rsidRPr="00D44F34">
        <w:rPr>
          <w:rFonts w:ascii="Arial" w:eastAsia="Arial" w:hAnsi="Arial" w:cs="Arial"/>
        </w:rPr>
        <w:t>der causa à inexecução parcial do contrato que cause grave dano à Administração ou ao funcionamento dos serviços públicos ou ao interesse coletivo;</w:t>
      </w:r>
    </w:p>
    <w:p w14:paraId="0C339EE8" w14:textId="77777777" w:rsidR="00B96063" w:rsidRPr="00D44F34" w:rsidRDefault="00B96063" w:rsidP="00F334F1">
      <w:pPr>
        <w:numPr>
          <w:ilvl w:val="2"/>
          <w:numId w:val="19"/>
        </w:numPr>
        <w:tabs>
          <w:tab w:val="clear" w:pos="0"/>
          <w:tab w:val="num" w:pos="567"/>
          <w:tab w:val="left" w:pos="993"/>
        </w:tabs>
        <w:suppressAutoHyphens/>
        <w:spacing w:before="120" w:afterLines="120" w:after="288" w:line="360" w:lineRule="auto"/>
        <w:ind w:left="567" w:firstLine="0"/>
        <w:jc w:val="both"/>
        <w:rPr>
          <w:rFonts w:ascii="Arial" w:eastAsia="Arial" w:hAnsi="Arial" w:cs="Arial"/>
        </w:rPr>
      </w:pPr>
      <w:r w:rsidRPr="00D44F34">
        <w:rPr>
          <w:rFonts w:ascii="Arial" w:eastAsia="Arial" w:hAnsi="Arial" w:cs="Arial"/>
        </w:rPr>
        <w:t>der causa à inexecução total do contrato;</w:t>
      </w:r>
    </w:p>
    <w:p w14:paraId="3363F31D" w14:textId="77777777" w:rsidR="00B96063" w:rsidRPr="00D44F34" w:rsidRDefault="00B96063" w:rsidP="00F334F1">
      <w:pPr>
        <w:numPr>
          <w:ilvl w:val="2"/>
          <w:numId w:val="19"/>
        </w:numPr>
        <w:tabs>
          <w:tab w:val="clear" w:pos="0"/>
          <w:tab w:val="num" w:pos="567"/>
          <w:tab w:val="left" w:pos="993"/>
        </w:tabs>
        <w:suppressAutoHyphens/>
        <w:spacing w:before="120" w:afterLines="120" w:after="288" w:line="360" w:lineRule="auto"/>
        <w:ind w:left="567" w:firstLine="0"/>
        <w:jc w:val="both"/>
        <w:rPr>
          <w:rFonts w:ascii="Arial" w:eastAsia="Arial" w:hAnsi="Arial" w:cs="Arial"/>
        </w:rPr>
      </w:pPr>
      <w:r w:rsidRPr="00D44F34">
        <w:rPr>
          <w:rFonts w:ascii="Arial" w:eastAsia="Arial" w:hAnsi="Arial" w:cs="Arial"/>
        </w:rPr>
        <w:t>ensejar o retardamento da execução ou da entrega do objeto da contratação sem motivo justificado;</w:t>
      </w:r>
    </w:p>
    <w:p w14:paraId="1C72684B" w14:textId="77777777" w:rsidR="00B96063" w:rsidRPr="00D44F34" w:rsidRDefault="00B96063" w:rsidP="00F334F1">
      <w:pPr>
        <w:numPr>
          <w:ilvl w:val="2"/>
          <w:numId w:val="19"/>
        </w:numPr>
        <w:tabs>
          <w:tab w:val="clear" w:pos="0"/>
          <w:tab w:val="num" w:pos="567"/>
          <w:tab w:val="left" w:pos="993"/>
        </w:tabs>
        <w:suppressAutoHyphens/>
        <w:spacing w:before="120" w:afterLines="120" w:after="288" w:line="360" w:lineRule="auto"/>
        <w:ind w:left="567" w:firstLine="0"/>
        <w:jc w:val="both"/>
        <w:rPr>
          <w:rFonts w:ascii="Arial" w:eastAsia="Arial" w:hAnsi="Arial" w:cs="Arial"/>
        </w:rPr>
      </w:pPr>
      <w:r w:rsidRPr="00D44F34">
        <w:rPr>
          <w:rFonts w:ascii="Arial" w:eastAsia="Arial" w:hAnsi="Arial" w:cs="Arial"/>
        </w:rPr>
        <w:t>apresentar documentação falsa ou prestar declaração falsa durante a execução do contrato;</w:t>
      </w:r>
    </w:p>
    <w:p w14:paraId="6C17C708" w14:textId="77777777" w:rsidR="00B96063" w:rsidRPr="00D44F34" w:rsidRDefault="00B96063" w:rsidP="00F334F1">
      <w:pPr>
        <w:numPr>
          <w:ilvl w:val="2"/>
          <w:numId w:val="19"/>
        </w:numPr>
        <w:tabs>
          <w:tab w:val="clear" w:pos="0"/>
          <w:tab w:val="num" w:pos="567"/>
          <w:tab w:val="left" w:pos="993"/>
        </w:tabs>
        <w:suppressAutoHyphens/>
        <w:spacing w:before="120" w:afterLines="120" w:after="288" w:line="360" w:lineRule="auto"/>
        <w:ind w:left="567" w:firstLine="0"/>
        <w:jc w:val="both"/>
        <w:rPr>
          <w:rFonts w:ascii="Arial" w:eastAsia="Arial" w:hAnsi="Arial" w:cs="Arial"/>
        </w:rPr>
      </w:pPr>
      <w:r w:rsidRPr="00D44F34">
        <w:rPr>
          <w:rFonts w:ascii="Arial" w:eastAsia="Arial" w:hAnsi="Arial" w:cs="Arial"/>
        </w:rPr>
        <w:t>praticar ato fraudulento na execução do contrato;</w:t>
      </w:r>
    </w:p>
    <w:p w14:paraId="673B6A2D" w14:textId="77777777" w:rsidR="00B96063" w:rsidRPr="00D44F34" w:rsidRDefault="00B96063" w:rsidP="00F334F1">
      <w:pPr>
        <w:numPr>
          <w:ilvl w:val="2"/>
          <w:numId w:val="19"/>
        </w:numPr>
        <w:tabs>
          <w:tab w:val="clear" w:pos="0"/>
          <w:tab w:val="num" w:pos="567"/>
          <w:tab w:val="left" w:pos="993"/>
        </w:tabs>
        <w:suppressAutoHyphens/>
        <w:spacing w:before="120" w:afterLines="120" w:after="288" w:line="360" w:lineRule="auto"/>
        <w:ind w:left="567" w:firstLine="0"/>
        <w:jc w:val="both"/>
        <w:rPr>
          <w:rFonts w:ascii="Arial" w:eastAsia="Arial" w:hAnsi="Arial" w:cs="Arial"/>
        </w:rPr>
      </w:pPr>
      <w:r w:rsidRPr="00D44F34">
        <w:rPr>
          <w:rFonts w:ascii="Arial" w:eastAsia="Arial" w:hAnsi="Arial" w:cs="Arial"/>
        </w:rPr>
        <w:t>comportar-se de modo inidôneo ou cometer fraude de qualquer natureza;</w:t>
      </w:r>
    </w:p>
    <w:p w14:paraId="6D652C51" w14:textId="77777777" w:rsidR="00B96063" w:rsidRPr="00D44F34" w:rsidRDefault="00B96063" w:rsidP="00F334F1">
      <w:pPr>
        <w:numPr>
          <w:ilvl w:val="2"/>
          <w:numId w:val="19"/>
        </w:numPr>
        <w:tabs>
          <w:tab w:val="clear" w:pos="0"/>
          <w:tab w:val="num" w:pos="567"/>
          <w:tab w:val="left" w:pos="993"/>
        </w:tabs>
        <w:suppressAutoHyphens/>
        <w:spacing w:before="120" w:afterLines="120" w:after="288" w:line="360" w:lineRule="auto"/>
        <w:ind w:left="567" w:firstLine="0"/>
        <w:jc w:val="both"/>
        <w:rPr>
          <w:rFonts w:ascii="Arial" w:eastAsia="Arial" w:hAnsi="Arial" w:cs="Arial"/>
        </w:rPr>
      </w:pPr>
      <w:r w:rsidRPr="00D44F34">
        <w:rPr>
          <w:rFonts w:ascii="Arial" w:eastAsia="Arial" w:hAnsi="Arial" w:cs="Arial"/>
        </w:rPr>
        <w:t>praticar ato lesivo previsto no art. 5º da Lei nº 12.846, de 1º de agosto de 2013.</w:t>
      </w:r>
    </w:p>
    <w:p w14:paraId="5D6215D0" w14:textId="77777777" w:rsidR="00B96063" w:rsidRPr="00D44F34" w:rsidRDefault="00B96063" w:rsidP="00F334F1">
      <w:pPr>
        <w:pStyle w:val="Nivel2"/>
        <w:tabs>
          <w:tab w:val="num" w:pos="709"/>
          <w:tab w:val="left" w:pos="851"/>
          <w:tab w:val="left" w:pos="993"/>
        </w:tabs>
        <w:spacing w:afterLines="120" w:after="288" w:line="360" w:lineRule="auto"/>
        <w:ind w:left="0" w:firstLine="0"/>
        <w:rPr>
          <w:sz w:val="24"/>
          <w:szCs w:val="24"/>
        </w:rPr>
      </w:pPr>
      <w:r w:rsidRPr="00D44F34">
        <w:rPr>
          <w:sz w:val="24"/>
          <w:szCs w:val="24"/>
        </w:rPr>
        <w:t>Serão aplicadas ao contratado que incorrer nas infrações acima descritas as seguintes sanções:</w:t>
      </w:r>
    </w:p>
    <w:p w14:paraId="16EBA61B" w14:textId="5B9AB448" w:rsidR="00B96063" w:rsidRPr="00D44F34" w:rsidRDefault="00B96063" w:rsidP="00F334F1">
      <w:pPr>
        <w:numPr>
          <w:ilvl w:val="2"/>
          <w:numId w:val="21"/>
        </w:numPr>
        <w:tabs>
          <w:tab w:val="clear" w:pos="0"/>
          <w:tab w:val="num" w:pos="567"/>
          <w:tab w:val="left" w:pos="993"/>
        </w:tabs>
        <w:suppressAutoHyphens/>
        <w:spacing w:before="120" w:afterLines="120" w:after="288" w:line="360" w:lineRule="auto"/>
        <w:ind w:left="567" w:firstLine="0"/>
        <w:contextualSpacing/>
        <w:jc w:val="both"/>
        <w:rPr>
          <w:rFonts w:ascii="Arial" w:eastAsia="Arial" w:hAnsi="Arial" w:cs="Arial"/>
        </w:rPr>
      </w:pPr>
      <w:r w:rsidRPr="00D44F34">
        <w:rPr>
          <w:rFonts w:ascii="Arial" w:eastAsia="Arial" w:hAnsi="Arial" w:cs="Arial"/>
          <w:b/>
          <w:bCs/>
        </w:rPr>
        <w:t>Advertência</w:t>
      </w:r>
      <w:r w:rsidRPr="00D44F34">
        <w:rPr>
          <w:rFonts w:ascii="Arial" w:eastAsia="Arial" w:hAnsi="Arial" w:cs="Arial"/>
        </w:rPr>
        <w:t>, quando o contratado der causa à inexecução parcial do contrato, sempre que não se justificar a imposição de penalidade mais grave (</w:t>
      </w:r>
      <w:hyperlink r:id="rId29" w:anchor="art156§2" w:history="1">
        <w:r w:rsidRPr="00D44F34">
          <w:rPr>
            <w:rStyle w:val="Hyperlink"/>
            <w:rFonts w:ascii="Arial" w:eastAsia="Arial" w:hAnsi="Arial" w:cs="Arial"/>
          </w:rPr>
          <w:t xml:space="preserve">art. 156, §2º, da </w:t>
        </w:r>
        <w:bookmarkStart w:id="5" w:name="_Hlk114504069"/>
        <w:r w:rsidRPr="00D44F34">
          <w:rPr>
            <w:rStyle w:val="Hyperlink"/>
            <w:rFonts w:ascii="Arial" w:eastAsia="Arial" w:hAnsi="Arial" w:cs="Arial"/>
          </w:rPr>
          <w:t>Lei nº 14.133, de 2021</w:t>
        </w:r>
        <w:bookmarkEnd w:id="5"/>
      </w:hyperlink>
      <w:r w:rsidRPr="00D44F34">
        <w:rPr>
          <w:rFonts w:ascii="Arial" w:eastAsia="Arial" w:hAnsi="Arial" w:cs="Arial"/>
        </w:rPr>
        <w:t>);</w:t>
      </w:r>
    </w:p>
    <w:p w14:paraId="69500F9B" w14:textId="61BF1780" w:rsidR="00B96063" w:rsidRPr="00D44F34" w:rsidRDefault="00B96063" w:rsidP="00F334F1">
      <w:pPr>
        <w:numPr>
          <w:ilvl w:val="2"/>
          <w:numId w:val="21"/>
        </w:numPr>
        <w:tabs>
          <w:tab w:val="clear" w:pos="0"/>
          <w:tab w:val="num" w:pos="567"/>
          <w:tab w:val="left" w:pos="993"/>
        </w:tabs>
        <w:suppressAutoHyphens/>
        <w:spacing w:before="120" w:afterLines="120" w:after="288" w:line="360" w:lineRule="auto"/>
        <w:ind w:left="567" w:firstLine="0"/>
        <w:contextualSpacing/>
        <w:jc w:val="both"/>
        <w:rPr>
          <w:rFonts w:ascii="Arial" w:eastAsia="Arial" w:hAnsi="Arial" w:cs="Arial"/>
        </w:rPr>
      </w:pPr>
      <w:r w:rsidRPr="00D44F34">
        <w:rPr>
          <w:rFonts w:ascii="Arial" w:eastAsia="Arial" w:hAnsi="Arial" w:cs="Arial"/>
          <w:b/>
          <w:bCs/>
        </w:rPr>
        <w:lastRenderedPageBreak/>
        <w:t>Impedimento de licitar e contratar</w:t>
      </w:r>
      <w:r w:rsidRPr="00D44F34">
        <w:rPr>
          <w:rFonts w:ascii="Arial" w:eastAsia="Arial" w:hAnsi="Arial" w:cs="Arial"/>
        </w:rPr>
        <w:t>, quando praticadas as condutas descritas nas alíneas “b”, “c” e “d” do subitem acima deste Contrato, sempre que não se justificar a imposição de penalidade mais grave (</w:t>
      </w:r>
      <w:hyperlink r:id="rId30" w:anchor="art156§4" w:history="1">
        <w:r w:rsidRPr="00D44F34">
          <w:rPr>
            <w:rStyle w:val="Hyperlink"/>
            <w:rFonts w:ascii="Arial" w:eastAsia="Arial" w:hAnsi="Arial" w:cs="Arial"/>
          </w:rPr>
          <w:t>art. 156, § 4º, da Lei nº 14.133, de 2021</w:t>
        </w:r>
      </w:hyperlink>
      <w:r w:rsidRPr="00D44F34">
        <w:rPr>
          <w:rFonts w:ascii="Arial" w:eastAsia="Arial" w:hAnsi="Arial" w:cs="Arial"/>
        </w:rPr>
        <w:t>);</w:t>
      </w:r>
    </w:p>
    <w:p w14:paraId="3F73972F" w14:textId="7AF58FBF" w:rsidR="00B96063" w:rsidRPr="00D44F34" w:rsidRDefault="00B96063" w:rsidP="00F334F1">
      <w:pPr>
        <w:numPr>
          <w:ilvl w:val="2"/>
          <w:numId w:val="21"/>
        </w:numPr>
        <w:tabs>
          <w:tab w:val="clear" w:pos="0"/>
          <w:tab w:val="num" w:pos="567"/>
          <w:tab w:val="left" w:pos="993"/>
        </w:tabs>
        <w:suppressAutoHyphens/>
        <w:spacing w:before="120" w:afterLines="120" w:after="288" w:line="360" w:lineRule="auto"/>
        <w:ind w:left="567" w:firstLine="0"/>
        <w:contextualSpacing/>
        <w:jc w:val="both"/>
        <w:rPr>
          <w:rFonts w:ascii="Arial" w:eastAsia="Arial" w:hAnsi="Arial" w:cs="Arial"/>
        </w:rPr>
      </w:pPr>
      <w:r w:rsidRPr="00D44F34">
        <w:rPr>
          <w:rFonts w:ascii="Arial" w:eastAsia="Arial" w:hAnsi="Arial" w:cs="Arial"/>
          <w:b/>
          <w:bCs/>
        </w:rPr>
        <w:t>Declaração de inidoneidade para licitar e contratar</w:t>
      </w:r>
      <w:r w:rsidRPr="00D44F34">
        <w:rPr>
          <w:rFonts w:ascii="Arial" w:eastAsia="Arial" w:hAnsi="Arial" w:cs="Arial"/>
        </w:rPr>
        <w:t>, quando praticadas as condutas descritas nas alíneas “e”, “f”, “g” e “h” do subitem acima deste Contrato, bem como nas alíneas “b”, “c” e “d”, que justifiquem a imposição de penalidade mais grave (</w:t>
      </w:r>
      <w:hyperlink r:id="rId31" w:anchor="art156§5" w:history="1">
        <w:r w:rsidRPr="00D44F34">
          <w:rPr>
            <w:rStyle w:val="Hyperlink"/>
            <w:rFonts w:ascii="Arial" w:eastAsia="Arial" w:hAnsi="Arial" w:cs="Arial"/>
          </w:rPr>
          <w:t>art. 156, §5º, da Lei nº 14.133, de 2021</w:t>
        </w:r>
      </w:hyperlink>
      <w:r w:rsidRPr="00D44F34">
        <w:rPr>
          <w:rFonts w:ascii="Arial" w:eastAsia="Arial" w:hAnsi="Arial" w:cs="Arial"/>
        </w:rPr>
        <w:t>).</w:t>
      </w:r>
    </w:p>
    <w:p w14:paraId="507BB2CD" w14:textId="77777777" w:rsidR="00B96063" w:rsidRPr="00D44F34" w:rsidRDefault="00B96063" w:rsidP="00F334F1">
      <w:pPr>
        <w:numPr>
          <w:ilvl w:val="2"/>
          <w:numId w:val="21"/>
        </w:numPr>
        <w:tabs>
          <w:tab w:val="clear" w:pos="0"/>
          <w:tab w:val="num" w:pos="567"/>
          <w:tab w:val="left" w:pos="993"/>
        </w:tabs>
        <w:suppressAutoHyphens/>
        <w:spacing w:before="120" w:afterLines="120" w:after="288" w:line="360" w:lineRule="auto"/>
        <w:ind w:left="567" w:firstLine="0"/>
        <w:contextualSpacing/>
        <w:jc w:val="both"/>
        <w:rPr>
          <w:rFonts w:ascii="Arial" w:eastAsia="Arial" w:hAnsi="Arial" w:cs="Arial"/>
        </w:rPr>
      </w:pPr>
      <w:r w:rsidRPr="00D44F34">
        <w:rPr>
          <w:rFonts w:ascii="Arial" w:eastAsia="Arial" w:hAnsi="Arial" w:cs="Arial"/>
          <w:b/>
          <w:bCs/>
        </w:rPr>
        <w:t>Multa:</w:t>
      </w:r>
    </w:p>
    <w:p w14:paraId="34873C50" w14:textId="357A010D" w:rsidR="00B96063" w:rsidRPr="00D44F34" w:rsidRDefault="00B96063" w:rsidP="00F334F1">
      <w:pPr>
        <w:numPr>
          <w:ilvl w:val="3"/>
          <w:numId w:val="21"/>
        </w:numPr>
        <w:tabs>
          <w:tab w:val="clear" w:pos="0"/>
          <w:tab w:val="num" w:pos="567"/>
          <w:tab w:val="left" w:pos="993"/>
        </w:tabs>
        <w:suppressAutoHyphens/>
        <w:spacing w:before="120" w:afterLines="120" w:after="288" w:line="360" w:lineRule="auto"/>
        <w:ind w:left="567" w:firstLine="0"/>
        <w:contextualSpacing/>
        <w:jc w:val="both"/>
        <w:rPr>
          <w:rFonts w:ascii="Arial" w:eastAsia="Arial" w:hAnsi="Arial" w:cs="Arial"/>
        </w:rPr>
      </w:pPr>
      <w:r w:rsidRPr="00D44F34">
        <w:rPr>
          <w:rFonts w:ascii="Arial" w:eastAsia="Arial" w:hAnsi="Arial" w:cs="Arial"/>
        </w:rPr>
        <w:t xml:space="preserve">moratória de </w:t>
      </w:r>
      <w:r w:rsidR="00066778" w:rsidRPr="00D44F34">
        <w:rPr>
          <w:rFonts w:ascii="Arial" w:eastAsia="Arial" w:hAnsi="Arial" w:cs="Arial"/>
        </w:rPr>
        <w:t>0,1</w:t>
      </w:r>
      <w:r w:rsidRPr="00D44F34">
        <w:rPr>
          <w:rFonts w:ascii="Arial" w:eastAsia="Arial" w:hAnsi="Arial" w:cs="Arial"/>
        </w:rPr>
        <w:t>% (</w:t>
      </w:r>
      <w:r w:rsidR="00066778" w:rsidRPr="00D44F34">
        <w:rPr>
          <w:rFonts w:ascii="Arial" w:hAnsi="Arial" w:cs="Arial"/>
          <w:lang w:eastAsia="en-US"/>
        </w:rPr>
        <w:t>um décimo por cento</w:t>
      </w:r>
      <w:r w:rsidRPr="00D44F34">
        <w:rPr>
          <w:rFonts w:ascii="Arial" w:eastAsia="Arial" w:hAnsi="Arial" w:cs="Arial"/>
        </w:rPr>
        <w:t xml:space="preserve">) por dia de atraso injustificado sobre o valor da parcela inadimplida, até o limite de </w:t>
      </w:r>
      <w:r w:rsidR="00066778" w:rsidRPr="00D44F34">
        <w:rPr>
          <w:rFonts w:ascii="Arial" w:hAnsi="Arial" w:cs="Arial"/>
          <w:lang w:eastAsia="en-US"/>
        </w:rPr>
        <w:t xml:space="preserve">15 (quinze) </w:t>
      </w:r>
      <w:r w:rsidRPr="00D44F34">
        <w:rPr>
          <w:rFonts w:ascii="Arial" w:eastAsia="Arial" w:hAnsi="Arial" w:cs="Arial"/>
        </w:rPr>
        <w:t>dias;</w:t>
      </w:r>
    </w:p>
    <w:p w14:paraId="43219ABC" w14:textId="0A819040" w:rsidR="00B96063" w:rsidRPr="00D44F34" w:rsidRDefault="00B96063" w:rsidP="00F334F1">
      <w:pPr>
        <w:numPr>
          <w:ilvl w:val="3"/>
          <w:numId w:val="21"/>
        </w:numPr>
        <w:tabs>
          <w:tab w:val="clear" w:pos="0"/>
          <w:tab w:val="num" w:pos="567"/>
          <w:tab w:val="left" w:pos="993"/>
        </w:tabs>
        <w:suppressAutoHyphens/>
        <w:spacing w:before="120" w:afterLines="120" w:after="288" w:line="360" w:lineRule="auto"/>
        <w:ind w:left="567" w:firstLine="0"/>
        <w:contextualSpacing/>
        <w:jc w:val="both"/>
        <w:rPr>
          <w:rFonts w:ascii="Arial" w:eastAsia="Arial" w:hAnsi="Arial" w:cs="Arial"/>
        </w:rPr>
      </w:pPr>
      <w:r w:rsidRPr="00D44F34">
        <w:rPr>
          <w:rFonts w:ascii="Arial" w:eastAsia="Arial" w:hAnsi="Arial" w:cs="Arial"/>
        </w:rPr>
        <w:t xml:space="preserve">moratória de </w:t>
      </w:r>
      <w:r w:rsidR="00066778" w:rsidRPr="00D44F34">
        <w:rPr>
          <w:rFonts w:ascii="Arial" w:eastAsia="Arial" w:hAnsi="Arial" w:cs="Arial"/>
        </w:rPr>
        <w:t>0,1% (</w:t>
      </w:r>
      <w:r w:rsidR="00066778" w:rsidRPr="00D44F34">
        <w:rPr>
          <w:rFonts w:ascii="Arial" w:hAnsi="Arial" w:cs="Arial"/>
          <w:lang w:eastAsia="en-US"/>
        </w:rPr>
        <w:t>um décimo por cento</w:t>
      </w:r>
      <w:r w:rsidR="00066778" w:rsidRPr="00D44F34">
        <w:rPr>
          <w:rFonts w:ascii="Arial" w:eastAsia="Arial" w:hAnsi="Arial" w:cs="Arial"/>
        </w:rPr>
        <w:t xml:space="preserve">) </w:t>
      </w:r>
      <w:r w:rsidRPr="00D44F34">
        <w:rPr>
          <w:rFonts w:ascii="Arial" w:eastAsia="Arial" w:hAnsi="Arial" w:cs="Arial"/>
        </w:rPr>
        <w:t>por dia de atraso injustificado sobre o valor total do contrato, até o máximo de</w:t>
      </w:r>
      <w:r w:rsidR="00066778" w:rsidRPr="00D44F34">
        <w:rPr>
          <w:rFonts w:ascii="Arial" w:eastAsia="Arial" w:hAnsi="Arial" w:cs="Arial"/>
        </w:rPr>
        <w:t xml:space="preserve"> 15</w:t>
      </w:r>
      <w:r w:rsidRPr="00D44F34">
        <w:rPr>
          <w:rFonts w:ascii="Arial" w:eastAsia="Arial" w:hAnsi="Arial" w:cs="Arial"/>
        </w:rPr>
        <w:t>% (</w:t>
      </w:r>
      <w:r w:rsidR="00066778" w:rsidRPr="00D44F34">
        <w:rPr>
          <w:rFonts w:ascii="Arial" w:eastAsia="Arial" w:hAnsi="Arial" w:cs="Arial"/>
        </w:rPr>
        <w:t>quinze</w:t>
      </w:r>
      <w:r w:rsidRPr="00D44F34">
        <w:rPr>
          <w:rFonts w:ascii="Arial" w:eastAsia="Arial" w:hAnsi="Arial" w:cs="Arial"/>
        </w:rPr>
        <w:t xml:space="preserve"> por cento), pela inobservância do prazo fixado para apresentação, suplementação ou reposição da garantia. </w:t>
      </w:r>
    </w:p>
    <w:p w14:paraId="7B39F7AF" w14:textId="37EFBF41" w:rsidR="00B96063" w:rsidRPr="00D44F34" w:rsidRDefault="00B96063" w:rsidP="00F334F1">
      <w:pPr>
        <w:numPr>
          <w:ilvl w:val="7"/>
          <w:numId w:val="21"/>
        </w:numPr>
        <w:tabs>
          <w:tab w:val="clear" w:pos="0"/>
          <w:tab w:val="num" w:pos="567"/>
          <w:tab w:val="left" w:pos="993"/>
        </w:tabs>
        <w:suppressAutoHyphens/>
        <w:spacing w:before="120" w:afterLines="120" w:after="288" w:line="360" w:lineRule="auto"/>
        <w:ind w:left="567" w:firstLine="0"/>
        <w:contextualSpacing/>
        <w:jc w:val="both"/>
        <w:rPr>
          <w:rFonts w:ascii="Arial" w:eastAsia="Arial" w:hAnsi="Arial" w:cs="Arial"/>
        </w:rPr>
      </w:pPr>
      <w:r w:rsidRPr="00D44F34">
        <w:rPr>
          <w:rFonts w:ascii="Arial" w:eastAsia="Arial" w:hAnsi="Arial" w:cs="Arial"/>
        </w:rPr>
        <w:t xml:space="preserve">O atraso superior a </w:t>
      </w:r>
      <w:r w:rsidR="00066778" w:rsidRPr="00D44F34">
        <w:rPr>
          <w:rFonts w:ascii="Arial" w:hAnsi="Arial" w:cs="Arial"/>
          <w:lang w:eastAsia="en-US"/>
        </w:rPr>
        <w:t xml:space="preserve">15 (quinze) </w:t>
      </w:r>
      <w:r w:rsidRPr="00D44F34">
        <w:rPr>
          <w:rFonts w:ascii="Arial" w:eastAsia="Arial" w:hAnsi="Arial" w:cs="Arial"/>
        </w:rPr>
        <w:t xml:space="preserve">dias autoriza a Administração a promover a extinção do contrato por descumprimento ou cumprimento irregular de suas cláusulas, conforme dispõe o </w:t>
      </w:r>
      <w:hyperlink r:id="rId32" w:anchor="art137" w:history="1">
        <w:r w:rsidRPr="00D44F34">
          <w:rPr>
            <w:rStyle w:val="Hyperlink"/>
            <w:rFonts w:ascii="Arial" w:eastAsia="Arial" w:hAnsi="Arial" w:cs="Arial"/>
            <w:color w:val="auto"/>
          </w:rPr>
          <w:t>inciso I do art. 137 da Lei n. 14.133, de 2021</w:t>
        </w:r>
      </w:hyperlink>
      <w:r w:rsidRPr="00D44F34">
        <w:rPr>
          <w:rFonts w:ascii="Arial" w:eastAsia="Arial" w:hAnsi="Arial" w:cs="Arial"/>
        </w:rPr>
        <w:t xml:space="preserve">. </w:t>
      </w:r>
    </w:p>
    <w:p w14:paraId="1D398B25" w14:textId="142DBB1D" w:rsidR="00B96063" w:rsidRPr="00D44F34" w:rsidRDefault="00B96063" w:rsidP="00F334F1">
      <w:pPr>
        <w:numPr>
          <w:ilvl w:val="3"/>
          <w:numId w:val="21"/>
        </w:numPr>
        <w:tabs>
          <w:tab w:val="clear" w:pos="0"/>
          <w:tab w:val="num" w:pos="567"/>
          <w:tab w:val="left" w:pos="993"/>
        </w:tabs>
        <w:suppressAutoHyphens/>
        <w:spacing w:before="120" w:afterLines="120" w:after="288" w:line="360" w:lineRule="auto"/>
        <w:ind w:left="567" w:firstLine="0"/>
        <w:contextualSpacing/>
        <w:jc w:val="both"/>
        <w:rPr>
          <w:rFonts w:ascii="Arial" w:eastAsia="Arial" w:hAnsi="Arial" w:cs="Arial"/>
        </w:rPr>
      </w:pPr>
      <w:r w:rsidRPr="00D44F34">
        <w:rPr>
          <w:rFonts w:ascii="Arial" w:eastAsia="Arial" w:hAnsi="Arial" w:cs="Arial"/>
        </w:rPr>
        <w:t xml:space="preserve">compensatória de </w:t>
      </w:r>
      <w:r w:rsidR="00066778" w:rsidRPr="00D44F34">
        <w:rPr>
          <w:rFonts w:ascii="Arial" w:eastAsia="Arial" w:hAnsi="Arial" w:cs="Arial"/>
        </w:rPr>
        <w:t>1</w:t>
      </w:r>
      <w:r w:rsidRPr="00D44F34">
        <w:rPr>
          <w:rFonts w:ascii="Arial" w:eastAsia="Arial" w:hAnsi="Arial" w:cs="Arial"/>
        </w:rPr>
        <w:t>% (</w:t>
      </w:r>
      <w:r w:rsidR="00066778" w:rsidRPr="00D44F34">
        <w:rPr>
          <w:rFonts w:ascii="Arial" w:eastAsia="Arial" w:hAnsi="Arial" w:cs="Arial"/>
        </w:rPr>
        <w:t>um</w:t>
      </w:r>
      <w:r w:rsidRPr="00D44F34">
        <w:rPr>
          <w:rFonts w:ascii="Arial" w:eastAsia="Arial" w:hAnsi="Arial" w:cs="Arial"/>
        </w:rPr>
        <w:t xml:space="preserve"> por cento) sobre o valor total do contrato, no caso de inexecução total do objeto</w:t>
      </w:r>
      <w:r w:rsidR="00066778" w:rsidRPr="00D44F34">
        <w:rPr>
          <w:rFonts w:ascii="Arial" w:eastAsia="Arial" w:hAnsi="Arial" w:cs="Arial"/>
        </w:rPr>
        <w:t>.</w:t>
      </w:r>
    </w:p>
    <w:p w14:paraId="4AEB39DC" w14:textId="04BF19C0"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A aplicação das sanções previstas neste Contrato não exclui, em hipótese alguma, a obrigação de reparação integral do dano causado ao Contratante (</w:t>
      </w:r>
      <w:hyperlink r:id="rId33" w:anchor="art156§9" w:history="1">
        <w:r w:rsidRPr="00D44F34">
          <w:rPr>
            <w:rStyle w:val="Hyperlink"/>
            <w:sz w:val="24"/>
            <w:szCs w:val="24"/>
          </w:rPr>
          <w:t>art. 156, §9º, da Lei nº 14.133, de 2021</w:t>
        </w:r>
      </w:hyperlink>
      <w:r w:rsidRPr="00D44F34">
        <w:rPr>
          <w:sz w:val="24"/>
          <w:szCs w:val="24"/>
        </w:rPr>
        <w:t>)</w:t>
      </w:r>
    </w:p>
    <w:p w14:paraId="3D1782F1" w14:textId="002680BC"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Todas as sanções previstas neste Contrato poderão ser aplicadas cumulativamente com a multa (</w:t>
      </w:r>
      <w:hyperlink r:id="rId34" w:anchor="art156§7" w:history="1">
        <w:r w:rsidRPr="00D44F34">
          <w:rPr>
            <w:rStyle w:val="Hyperlink"/>
            <w:sz w:val="24"/>
            <w:szCs w:val="24"/>
          </w:rPr>
          <w:t>art. 156, §7º, da Lei nº 14.133, de 2021</w:t>
        </w:r>
      </w:hyperlink>
      <w:r w:rsidRPr="00D44F34">
        <w:rPr>
          <w:sz w:val="24"/>
          <w:szCs w:val="24"/>
        </w:rPr>
        <w:t>).</w:t>
      </w:r>
    </w:p>
    <w:p w14:paraId="4A071F1B" w14:textId="18F4680D" w:rsidR="00B96063" w:rsidRPr="00D44F34" w:rsidRDefault="00B96063" w:rsidP="00E23BFC">
      <w:pPr>
        <w:pStyle w:val="Nivel3"/>
        <w:tabs>
          <w:tab w:val="left" w:pos="567"/>
        </w:tabs>
        <w:spacing w:afterLines="120" w:after="288" w:line="360" w:lineRule="auto"/>
        <w:ind w:left="0"/>
        <w:rPr>
          <w:sz w:val="24"/>
          <w:szCs w:val="24"/>
        </w:rPr>
      </w:pPr>
      <w:r w:rsidRPr="00D44F34">
        <w:rPr>
          <w:sz w:val="24"/>
          <w:szCs w:val="24"/>
        </w:rPr>
        <w:t>Antes da aplicação da multa será facultada a defesa do interessado no prazo de 15 (quinze) dias úteis, contado da data de sua intimação (</w:t>
      </w:r>
      <w:hyperlink r:id="rId35" w:anchor="art157" w:history="1">
        <w:r w:rsidRPr="00D44F34">
          <w:rPr>
            <w:rStyle w:val="Hyperlink"/>
            <w:sz w:val="24"/>
            <w:szCs w:val="24"/>
          </w:rPr>
          <w:t>art. 157, da Lei nº 14.133, de 2021</w:t>
        </w:r>
      </w:hyperlink>
      <w:r w:rsidRPr="00D44F34">
        <w:rPr>
          <w:sz w:val="24"/>
          <w:szCs w:val="24"/>
        </w:rPr>
        <w:t>)</w:t>
      </w:r>
    </w:p>
    <w:p w14:paraId="0E413A8F" w14:textId="05F868C4" w:rsidR="00B96063" w:rsidRPr="00D44F34" w:rsidRDefault="00B96063" w:rsidP="00E23BFC">
      <w:pPr>
        <w:pStyle w:val="Nivel3"/>
        <w:tabs>
          <w:tab w:val="left" w:pos="567"/>
        </w:tabs>
        <w:spacing w:afterLines="120" w:after="288" w:line="360" w:lineRule="auto"/>
        <w:ind w:left="0"/>
        <w:rPr>
          <w:sz w:val="24"/>
          <w:szCs w:val="24"/>
        </w:rPr>
      </w:pPr>
      <w:r w:rsidRPr="00D44F34">
        <w:rPr>
          <w:sz w:val="24"/>
          <w:szCs w:val="24"/>
        </w:rPr>
        <w:lastRenderedPageBreak/>
        <w:t>Se a multa aplicada e as indenizações cabíveis forem superiores ao valor do pagamento eventualmente devido pelo Contratante ao Contratado, além da perda desse valor, a diferença será descontada da garantia prestada ou será cobrada judicialmente (</w:t>
      </w:r>
      <w:hyperlink r:id="rId36" w:anchor="art156§8" w:history="1">
        <w:r w:rsidRPr="00D44F34">
          <w:rPr>
            <w:rStyle w:val="Hyperlink"/>
            <w:sz w:val="24"/>
            <w:szCs w:val="24"/>
          </w:rPr>
          <w:t>art. 156, §8º, da Lei nº 14.133, de 2021</w:t>
        </w:r>
      </w:hyperlink>
      <w:r w:rsidRPr="00D44F34">
        <w:rPr>
          <w:sz w:val="24"/>
          <w:szCs w:val="24"/>
        </w:rPr>
        <w:t>).</w:t>
      </w:r>
    </w:p>
    <w:p w14:paraId="77703B11" w14:textId="422CD3E2" w:rsidR="00B96063" w:rsidRPr="00D44F34" w:rsidRDefault="00B96063" w:rsidP="00E23BFC">
      <w:pPr>
        <w:pStyle w:val="Nivel3"/>
        <w:tabs>
          <w:tab w:val="left" w:pos="567"/>
        </w:tabs>
        <w:spacing w:afterLines="120" w:after="288" w:line="360" w:lineRule="auto"/>
        <w:ind w:left="0"/>
        <w:rPr>
          <w:sz w:val="24"/>
          <w:szCs w:val="24"/>
        </w:rPr>
      </w:pPr>
      <w:r w:rsidRPr="00D44F34">
        <w:rPr>
          <w:sz w:val="24"/>
          <w:szCs w:val="24"/>
        </w:rPr>
        <w:t xml:space="preserve">Previamente ao encaminhamento à cobrança judicial, a multa poderá ser recolhida administrativamente no prazo máximo de </w:t>
      </w:r>
      <w:r w:rsidR="00066778" w:rsidRPr="00D44F34">
        <w:rPr>
          <w:sz w:val="24"/>
          <w:szCs w:val="24"/>
          <w:lang w:eastAsia="en-US"/>
        </w:rPr>
        <w:t>15 (quinze) dias</w:t>
      </w:r>
      <w:r w:rsidRPr="00D44F34">
        <w:rPr>
          <w:sz w:val="24"/>
          <w:szCs w:val="24"/>
        </w:rPr>
        <w:t>, a contar da data do recebimento da comunicação enviada pela autoridade competente.</w:t>
      </w:r>
      <w:bookmarkStart w:id="6" w:name="_Hlk78351618"/>
      <w:bookmarkEnd w:id="6"/>
    </w:p>
    <w:p w14:paraId="2796E114" w14:textId="2A48E069"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 xml:space="preserve">A aplicação das sanções realizar-se-á em processo administrativo que assegure o contraditório e a ampla defesa ao Contratado, observando-se o procedimento previsto no </w:t>
      </w:r>
      <w:r w:rsidRPr="00D44F34">
        <w:rPr>
          <w:b/>
          <w:bCs/>
          <w:sz w:val="24"/>
          <w:szCs w:val="24"/>
        </w:rPr>
        <w:t xml:space="preserve">caput </w:t>
      </w:r>
      <w:r w:rsidRPr="00D44F34">
        <w:rPr>
          <w:sz w:val="24"/>
          <w:szCs w:val="24"/>
        </w:rPr>
        <w:t xml:space="preserve">e parágrafos do </w:t>
      </w:r>
      <w:hyperlink r:id="rId37" w:anchor="art158" w:history="1">
        <w:r w:rsidRPr="00D44F34">
          <w:rPr>
            <w:rStyle w:val="Hyperlink"/>
            <w:sz w:val="24"/>
            <w:szCs w:val="24"/>
          </w:rPr>
          <w:t>art. 158 da Lei nº 14.133, de 2021</w:t>
        </w:r>
      </w:hyperlink>
      <w:r w:rsidRPr="00D44F34">
        <w:rPr>
          <w:sz w:val="24"/>
          <w:szCs w:val="24"/>
        </w:rPr>
        <w:t>, para as penalidades de impedimento de licitar e contratar e de declaração de inidoneidade para licitar ou contratar.</w:t>
      </w:r>
    </w:p>
    <w:p w14:paraId="6245974D" w14:textId="0BA2776C"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Na aplicação das sanções serão considerados (</w:t>
      </w:r>
      <w:hyperlink r:id="rId38" w:anchor="art156§1" w:history="1">
        <w:r w:rsidRPr="00D44F34">
          <w:rPr>
            <w:rStyle w:val="Hyperlink"/>
            <w:sz w:val="24"/>
            <w:szCs w:val="24"/>
          </w:rPr>
          <w:t>art. 156, §1º, da Lei nº 14.133, de 2021</w:t>
        </w:r>
      </w:hyperlink>
      <w:r w:rsidRPr="00D44F34">
        <w:rPr>
          <w:sz w:val="24"/>
          <w:szCs w:val="24"/>
        </w:rPr>
        <w:t>):</w:t>
      </w:r>
    </w:p>
    <w:p w14:paraId="22CA596A" w14:textId="77777777" w:rsidR="00B96063" w:rsidRPr="00D44F34" w:rsidRDefault="00B96063" w:rsidP="00066778">
      <w:pPr>
        <w:numPr>
          <w:ilvl w:val="0"/>
          <w:numId w:val="16"/>
        </w:numPr>
        <w:tabs>
          <w:tab w:val="clear" w:pos="0"/>
          <w:tab w:val="left" w:pos="993"/>
        </w:tabs>
        <w:suppressAutoHyphens/>
        <w:spacing w:before="120" w:afterLines="120" w:after="288" w:line="360" w:lineRule="auto"/>
        <w:ind w:left="567" w:firstLine="0"/>
        <w:contextualSpacing/>
        <w:jc w:val="both"/>
        <w:rPr>
          <w:rFonts w:ascii="Arial" w:eastAsia="Arial" w:hAnsi="Arial" w:cs="Arial"/>
        </w:rPr>
      </w:pPr>
      <w:r w:rsidRPr="00D44F34">
        <w:rPr>
          <w:rFonts w:ascii="Arial" w:eastAsia="Arial" w:hAnsi="Arial" w:cs="Arial"/>
        </w:rPr>
        <w:t>a natureza e a gravidade da infração cometida;</w:t>
      </w:r>
    </w:p>
    <w:p w14:paraId="47D4F553" w14:textId="77777777" w:rsidR="00B96063" w:rsidRPr="00D44F34" w:rsidRDefault="00B96063" w:rsidP="00066778">
      <w:pPr>
        <w:numPr>
          <w:ilvl w:val="0"/>
          <w:numId w:val="16"/>
        </w:numPr>
        <w:tabs>
          <w:tab w:val="clear" w:pos="0"/>
          <w:tab w:val="left" w:pos="993"/>
        </w:tabs>
        <w:suppressAutoHyphens/>
        <w:spacing w:before="120" w:afterLines="120" w:after="288" w:line="360" w:lineRule="auto"/>
        <w:ind w:left="567" w:firstLine="0"/>
        <w:contextualSpacing/>
        <w:jc w:val="both"/>
        <w:rPr>
          <w:rFonts w:ascii="Arial" w:eastAsia="Arial" w:hAnsi="Arial" w:cs="Arial"/>
        </w:rPr>
      </w:pPr>
      <w:r w:rsidRPr="00D44F34">
        <w:rPr>
          <w:rFonts w:ascii="Arial" w:eastAsia="Arial" w:hAnsi="Arial" w:cs="Arial"/>
        </w:rPr>
        <w:t>as peculiaridades do caso concreto;</w:t>
      </w:r>
    </w:p>
    <w:p w14:paraId="4FD4455F" w14:textId="77777777" w:rsidR="00B96063" w:rsidRPr="00D44F34" w:rsidRDefault="00B96063" w:rsidP="00066778">
      <w:pPr>
        <w:numPr>
          <w:ilvl w:val="0"/>
          <w:numId w:val="16"/>
        </w:numPr>
        <w:tabs>
          <w:tab w:val="clear" w:pos="0"/>
          <w:tab w:val="left" w:pos="993"/>
        </w:tabs>
        <w:suppressAutoHyphens/>
        <w:spacing w:before="120" w:afterLines="120" w:after="288" w:line="360" w:lineRule="auto"/>
        <w:ind w:left="567" w:firstLine="0"/>
        <w:contextualSpacing/>
        <w:jc w:val="both"/>
        <w:rPr>
          <w:rFonts w:ascii="Arial" w:eastAsia="Arial" w:hAnsi="Arial" w:cs="Arial"/>
        </w:rPr>
      </w:pPr>
      <w:r w:rsidRPr="00D44F34">
        <w:rPr>
          <w:rFonts w:ascii="Arial" w:eastAsia="Arial" w:hAnsi="Arial" w:cs="Arial"/>
        </w:rPr>
        <w:t>as circunstâncias agravantes ou atenuantes;</w:t>
      </w:r>
    </w:p>
    <w:p w14:paraId="1D762DA6" w14:textId="77777777" w:rsidR="00B96063" w:rsidRPr="00D44F34" w:rsidRDefault="00B96063" w:rsidP="00066778">
      <w:pPr>
        <w:numPr>
          <w:ilvl w:val="0"/>
          <w:numId w:val="16"/>
        </w:numPr>
        <w:tabs>
          <w:tab w:val="clear" w:pos="0"/>
          <w:tab w:val="left" w:pos="993"/>
        </w:tabs>
        <w:suppressAutoHyphens/>
        <w:spacing w:before="120" w:afterLines="120" w:after="288" w:line="360" w:lineRule="auto"/>
        <w:ind w:left="567" w:firstLine="0"/>
        <w:contextualSpacing/>
        <w:jc w:val="both"/>
        <w:rPr>
          <w:rFonts w:ascii="Arial" w:eastAsia="Arial" w:hAnsi="Arial" w:cs="Arial"/>
        </w:rPr>
      </w:pPr>
      <w:r w:rsidRPr="00D44F34">
        <w:rPr>
          <w:rFonts w:ascii="Arial" w:eastAsia="Arial" w:hAnsi="Arial" w:cs="Arial"/>
        </w:rPr>
        <w:t>os danos que dela provierem para o Contratante;</w:t>
      </w:r>
    </w:p>
    <w:p w14:paraId="59C1EE81" w14:textId="77777777" w:rsidR="00B96063" w:rsidRPr="00D44F34" w:rsidRDefault="00B96063" w:rsidP="00066778">
      <w:pPr>
        <w:numPr>
          <w:ilvl w:val="0"/>
          <w:numId w:val="16"/>
        </w:numPr>
        <w:tabs>
          <w:tab w:val="clear" w:pos="0"/>
          <w:tab w:val="left" w:pos="993"/>
        </w:tabs>
        <w:suppressAutoHyphens/>
        <w:spacing w:before="120" w:afterLines="120" w:after="288" w:line="360" w:lineRule="auto"/>
        <w:ind w:left="567" w:firstLine="0"/>
        <w:contextualSpacing/>
        <w:jc w:val="both"/>
        <w:rPr>
          <w:rFonts w:ascii="Arial" w:eastAsia="Arial" w:hAnsi="Arial" w:cs="Arial"/>
        </w:rPr>
      </w:pPr>
      <w:r w:rsidRPr="00D44F34">
        <w:rPr>
          <w:rFonts w:ascii="Arial" w:eastAsia="Arial" w:hAnsi="Arial" w:cs="Arial"/>
        </w:rPr>
        <w:t>a implantação ou o aperfeiçoamento de programa de integridade, conforme normas e orientações dos órgãos de controle.</w:t>
      </w:r>
    </w:p>
    <w:p w14:paraId="7FE7A35A" w14:textId="7EBC04BB"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 xml:space="preserve">Os atos previstos como infrações administrativas na </w:t>
      </w:r>
      <w:hyperlink r:id="rId39" w:history="1">
        <w:r w:rsidRPr="00D44F34">
          <w:rPr>
            <w:rStyle w:val="Hyperlink"/>
            <w:sz w:val="24"/>
            <w:szCs w:val="24"/>
          </w:rPr>
          <w:t>Lei nº 14.133, de 2021</w:t>
        </w:r>
      </w:hyperlink>
      <w:r w:rsidRPr="00D44F34">
        <w:rPr>
          <w:sz w:val="24"/>
          <w:szCs w:val="24"/>
        </w:rPr>
        <w:t xml:space="preserve">, ou em outras leis de licitações e contratos da Administração Pública que também sejam tipificados como atos lesivos </w:t>
      </w:r>
      <w:hyperlink r:id="rId40" w:history="1">
        <w:r w:rsidRPr="00D44F34">
          <w:rPr>
            <w:rStyle w:val="Hyperlink"/>
            <w:sz w:val="24"/>
            <w:szCs w:val="24"/>
          </w:rPr>
          <w:t>na Lei nº 12.846, de 2013</w:t>
        </w:r>
      </w:hyperlink>
      <w:r w:rsidRPr="00D44F34">
        <w:rPr>
          <w:sz w:val="24"/>
          <w:szCs w:val="24"/>
        </w:rPr>
        <w:t xml:space="preserve">, serão apurados e julgados conjuntamente, nos mesmos autos, observados o rito procedimental e autoridade competente definidos na referida </w:t>
      </w:r>
      <w:hyperlink r:id="rId41" w:anchor="art159" w:history="1">
        <w:r w:rsidRPr="00D44F34">
          <w:rPr>
            <w:rStyle w:val="Hyperlink"/>
            <w:sz w:val="24"/>
            <w:szCs w:val="24"/>
          </w:rPr>
          <w:t>Lei (art. 159</w:t>
        </w:r>
      </w:hyperlink>
      <w:r w:rsidRPr="00D44F34">
        <w:rPr>
          <w:sz w:val="24"/>
          <w:szCs w:val="24"/>
        </w:rPr>
        <w:t>).</w:t>
      </w:r>
    </w:p>
    <w:p w14:paraId="7472A163" w14:textId="3E622859" w:rsidR="00B96063" w:rsidRPr="00D44F34" w:rsidRDefault="00B96063" w:rsidP="00E23BFC">
      <w:pPr>
        <w:pStyle w:val="Nivel2"/>
        <w:tabs>
          <w:tab w:val="left" w:pos="567"/>
        </w:tabs>
        <w:spacing w:afterLines="120" w:after="288" w:line="360" w:lineRule="auto"/>
        <w:ind w:left="0" w:firstLine="0"/>
        <w:rPr>
          <w:i/>
          <w:iCs/>
          <w:sz w:val="24"/>
          <w:szCs w:val="24"/>
        </w:rPr>
      </w:pPr>
      <w:r w:rsidRPr="00D44F34">
        <w:rPr>
          <w:sz w:val="24"/>
          <w:szCs w:val="24"/>
        </w:rPr>
        <w:lastRenderedPageBreak/>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2" w:anchor="art160" w:history="1">
        <w:r w:rsidRPr="00D44F34">
          <w:rPr>
            <w:rStyle w:val="Hyperlink"/>
            <w:sz w:val="24"/>
            <w:szCs w:val="24"/>
          </w:rPr>
          <w:t>art. 160, da Lei nº 14.133, de 2021</w:t>
        </w:r>
      </w:hyperlink>
      <w:r w:rsidRPr="00D44F34">
        <w:rPr>
          <w:sz w:val="24"/>
          <w:szCs w:val="24"/>
        </w:rPr>
        <w:t>)</w:t>
      </w:r>
    </w:p>
    <w:p w14:paraId="6CA6502B" w14:textId="1FB9C3E9" w:rsidR="00B96063" w:rsidRPr="00D44F34" w:rsidRDefault="00B96063" w:rsidP="00E23BFC">
      <w:pPr>
        <w:pStyle w:val="Nivel2"/>
        <w:tabs>
          <w:tab w:val="left" w:pos="567"/>
        </w:tabs>
        <w:spacing w:afterLines="120" w:after="288" w:line="360" w:lineRule="auto"/>
        <w:ind w:left="0" w:firstLine="0"/>
        <w:rPr>
          <w:i/>
          <w:iCs/>
          <w:sz w:val="24"/>
          <w:szCs w:val="24"/>
        </w:rPr>
      </w:pPr>
      <w:r w:rsidRPr="00D44F34">
        <w:rPr>
          <w:sz w:val="24"/>
          <w:szCs w:val="24"/>
        </w:rPr>
        <w:t xml:space="preserve"> O Contratante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D44F34">
        <w:rPr>
          <w:sz w:val="24"/>
          <w:szCs w:val="24"/>
        </w:rPr>
        <w:t>Ceis</w:t>
      </w:r>
      <w:proofErr w:type="spellEnd"/>
      <w:r w:rsidRPr="00D44F34">
        <w:rPr>
          <w:sz w:val="24"/>
          <w:szCs w:val="24"/>
        </w:rPr>
        <w:t>) e no Cadastro Nacional de Empresas Punidas (</w:t>
      </w:r>
      <w:proofErr w:type="spellStart"/>
      <w:r w:rsidRPr="00D44F34">
        <w:rPr>
          <w:sz w:val="24"/>
          <w:szCs w:val="24"/>
        </w:rPr>
        <w:t>Cnep</w:t>
      </w:r>
      <w:proofErr w:type="spellEnd"/>
      <w:r w:rsidRPr="00D44F34">
        <w:rPr>
          <w:sz w:val="24"/>
          <w:szCs w:val="24"/>
        </w:rPr>
        <w:t>), instituídos no âmbito do Poder Executivo Federal. (</w:t>
      </w:r>
      <w:hyperlink r:id="rId43" w:anchor="art161" w:history="1">
        <w:r w:rsidRPr="00D44F34">
          <w:rPr>
            <w:rStyle w:val="Hyperlink"/>
            <w:sz w:val="24"/>
            <w:szCs w:val="24"/>
          </w:rPr>
          <w:t>Art. 161, da Lei nº 14.133, de 2021</w:t>
        </w:r>
      </w:hyperlink>
      <w:r w:rsidRPr="00D44F34">
        <w:rPr>
          <w:sz w:val="24"/>
          <w:szCs w:val="24"/>
        </w:rPr>
        <w:t>)</w:t>
      </w:r>
    </w:p>
    <w:p w14:paraId="435E6F8B" w14:textId="4C9ED266" w:rsidR="00B96063" w:rsidRPr="00D44F34" w:rsidRDefault="00B96063" w:rsidP="00E23BFC">
      <w:pPr>
        <w:pStyle w:val="Nivel2"/>
        <w:tabs>
          <w:tab w:val="left" w:pos="567"/>
        </w:tabs>
        <w:spacing w:afterLines="120" w:after="288" w:line="360" w:lineRule="auto"/>
        <w:ind w:left="0" w:firstLine="0"/>
        <w:rPr>
          <w:i/>
          <w:iCs/>
          <w:sz w:val="24"/>
          <w:szCs w:val="24"/>
        </w:rPr>
      </w:pPr>
      <w:r w:rsidRPr="00D44F34">
        <w:rPr>
          <w:sz w:val="24"/>
          <w:szCs w:val="24"/>
        </w:rPr>
        <w:t xml:space="preserve">As sanções de impedimento de licitar e contratar e declaração de inidoneidade para licitar ou contratar são passíveis de reabilitação na forma do </w:t>
      </w:r>
      <w:hyperlink r:id="rId44" w:anchor="art163" w:history="1">
        <w:r w:rsidRPr="00D44F34">
          <w:rPr>
            <w:rStyle w:val="Hyperlink"/>
            <w:sz w:val="24"/>
            <w:szCs w:val="24"/>
          </w:rPr>
          <w:t>art. 163 da Lei nº 14.133/21.</w:t>
        </w:r>
      </w:hyperlink>
    </w:p>
    <w:p w14:paraId="18E9ECF5" w14:textId="6351469B"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45" w:history="1">
        <w:r w:rsidRPr="00D44F34">
          <w:rPr>
            <w:rStyle w:val="Hyperlink"/>
            <w:sz w:val="24"/>
            <w:szCs w:val="24"/>
          </w:rPr>
          <w:t>Instrução Normativa SEGES/ME nº 26, de 13 de abril de 2022</w:t>
        </w:r>
      </w:hyperlink>
      <w:r w:rsidRPr="00D44F34">
        <w:rPr>
          <w:sz w:val="24"/>
          <w:szCs w:val="24"/>
        </w:rPr>
        <w:t xml:space="preserve">. </w:t>
      </w:r>
    </w:p>
    <w:p w14:paraId="400E98C7" w14:textId="77777777" w:rsidR="00066778" w:rsidRPr="00D44F34" w:rsidRDefault="00066778" w:rsidP="00066778">
      <w:pPr>
        <w:pStyle w:val="Nivel2"/>
        <w:numPr>
          <w:ilvl w:val="0"/>
          <w:numId w:val="0"/>
        </w:numPr>
        <w:tabs>
          <w:tab w:val="left" w:pos="567"/>
        </w:tabs>
        <w:spacing w:afterLines="120" w:after="288" w:line="360" w:lineRule="auto"/>
        <w:rPr>
          <w:sz w:val="24"/>
          <w:szCs w:val="24"/>
        </w:rPr>
      </w:pPr>
    </w:p>
    <w:p w14:paraId="61343517" w14:textId="1D5D6555" w:rsidR="00B96063" w:rsidRPr="00D44F34" w:rsidRDefault="00B96063" w:rsidP="00E23BFC">
      <w:pPr>
        <w:pStyle w:val="Nivel01"/>
        <w:spacing w:before="120" w:afterLines="120" w:after="288" w:line="360" w:lineRule="auto"/>
        <w:ind w:left="0" w:firstLine="0"/>
        <w:rPr>
          <w:color w:val="FFFFFF" w:themeColor="background1"/>
          <w:sz w:val="24"/>
          <w:szCs w:val="24"/>
        </w:rPr>
      </w:pPr>
      <w:r w:rsidRPr="00D44F34">
        <w:rPr>
          <w:sz w:val="24"/>
          <w:szCs w:val="24"/>
        </w:rPr>
        <w:lastRenderedPageBreak/>
        <w:t>CLÁUSULA DÉCIMA TERCEIRA – DA EXTINÇÃO CONTRATUAL (</w:t>
      </w:r>
      <w:hyperlink r:id="rId46" w:anchor="art92" w:history="1">
        <w:r w:rsidRPr="00D44F34">
          <w:rPr>
            <w:rStyle w:val="Hyperlink"/>
            <w:sz w:val="24"/>
            <w:szCs w:val="24"/>
          </w:rPr>
          <w:t>art. 92, XIX</w:t>
        </w:r>
      </w:hyperlink>
      <w:r w:rsidRPr="00D44F34">
        <w:rPr>
          <w:sz w:val="24"/>
          <w:szCs w:val="24"/>
        </w:rPr>
        <w:t>)</w:t>
      </w:r>
    </w:p>
    <w:p w14:paraId="5FA5962D" w14:textId="77777777" w:rsidR="00B96063" w:rsidRPr="00D44F34" w:rsidRDefault="00B96063" w:rsidP="00E23BFC">
      <w:pPr>
        <w:pStyle w:val="Nivel2"/>
        <w:tabs>
          <w:tab w:val="left" w:pos="567"/>
        </w:tabs>
        <w:spacing w:afterLines="120" w:after="288" w:line="360" w:lineRule="auto"/>
        <w:ind w:left="0" w:firstLine="0"/>
        <w:rPr>
          <w:iCs/>
          <w:color w:val="auto"/>
          <w:sz w:val="24"/>
          <w:szCs w:val="24"/>
        </w:rPr>
      </w:pPr>
      <w:r w:rsidRPr="00D44F34">
        <w:rPr>
          <w:iCs/>
          <w:color w:val="auto"/>
          <w:sz w:val="24"/>
          <w:szCs w:val="24"/>
        </w:rPr>
        <w:t>O contrato se extingue quando vencido o prazo nele estipulado, independentemente de terem sido cumpridas ou não as obrigações de ambas as partes contraentes.</w:t>
      </w:r>
    </w:p>
    <w:p w14:paraId="3B45279E" w14:textId="0C3573B4"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 xml:space="preserve">O contrato pode ser extinto antes de cumpridas as obrigações nele estipuladas, ou antes do prazo nele fixado, por algum dos motivos previstos no </w:t>
      </w:r>
      <w:hyperlink r:id="rId47" w:anchor="art137" w:history="1">
        <w:r w:rsidRPr="00D44F34">
          <w:rPr>
            <w:rStyle w:val="Hyperlink"/>
            <w:sz w:val="24"/>
            <w:szCs w:val="24"/>
          </w:rPr>
          <w:t>artigo 137 da Lei nº 14.133/21</w:t>
        </w:r>
      </w:hyperlink>
      <w:r w:rsidRPr="00D44F34">
        <w:rPr>
          <w:sz w:val="24"/>
          <w:szCs w:val="24"/>
        </w:rPr>
        <w:t xml:space="preserve">, bem como amigavelmente, </w:t>
      </w:r>
      <w:r w:rsidRPr="00D44F34">
        <w:rPr>
          <w:color w:val="000000" w:themeColor="text1"/>
          <w:sz w:val="24"/>
          <w:szCs w:val="24"/>
        </w:rPr>
        <w:t>assegurados o contraditório e a ampla defesa</w:t>
      </w:r>
      <w:r w:rsidRPr="00D44F34">
        <w:rPr>
          <w:sz w:val="24"/>
          <w:szCs w:val="24"/>
        </w:rPr>
        <w:t>.</w:t>
      </w:r>
    </w:p>
    <w:p w14:paraId="670D9E74" w14:textId="233EABC8" w:rsidR="00B96063" w:rsidRPr="00D44F34" w:rsidRDefault="00B96063" w:rsidP="00E23BFC">
      <w:pPr>
        <w:pStyle w:val="Nivel3"/>
        <w:tabs>
          <w:tab w:val="left" w:pos="567"/>
        </w:tabs>
        <w:spacing w:afterLines="120" w:after="288" w:line="360" w:lineRule="auto"/>
        <w:ind w:left="0"/>
        <w:rPr>
          <w:sz w:val="24"/>
          <w:szCs w:val="24"/>
        </w:rPr>
      </w:pPr>
      <w:r w:rsidRPr="00D44F34">
        <w:rPr>
          <w:sz w:val="24"/>
          <w:szCs w:val="24"/>
        </w:rPr>
        <w:t xml:space="preserve">Nesta hipótese, aplicam-se também os </w:t>
      </w:r>
      <w:hyperlink r:id="rId48" w:anchor="art138" w:history="1">
        <w:r w:rsidRPr="00D44F34">
          <w:rPr>
            <w:rStyle w:val="Hyperlink"/>
            <w:sz w:val="24"/>
            <w:szCs w:val="24"/>
          </w:rPr>
          <w:t>artigos 138 e 139</w:t>
        </w:r>
      </w:hyperlink>
      <w:r w:rsidRPr="00D44F34">
        <w:rPr>
          <w:sz w:val="24"/>
          <w:szCs w:val="24"/>
        </w:rPr>
        <w:t xml:space="preserve"> da mesma Lei.</w:t>
      </w:r>
    </w:p>
    <w:p w14:paraId="1084C1FA" w14:textId="77777777" w:rsidR="00B96063" w:rsidRPr="00D44F34" w:rsidRDefault="00B96063" w:rsidP="00E23BFC">
      <w:pPr>
        <w:pStyle w:val="Nivel3"/>
        <w:tabs>
          <w:tab w:val="left" w:pos="567"/>
        </w:tabs>
        <w:spacing w:afterLines="120" w:after="288" w:line="360" w:lineRule="auto"/>
        <w:ind w:left="0"/>
        <w:rPr>
          <w:sz w:val="24"/>
          <w:szCs w:val="24"/>
        </w:rPr>
      </w:pPr>
      <w:r w:rsidRPr="00D44F34">
        <w:rPr>
          <w:sz w:val="24"/>
          <w:szCs w:val="24"/>
        </w:rPr>
        <w:t xml:space="preserve">A </w:t>
      </w:r>
      <w:r w:rsidRPr="00D44F34">
        <w:rPr>
          <w:color w:val="000000" w:themeColor="text1"/>
          <w:sz w:val="24"/>
          <w:szCs w:val="24"/>
        </w:rPr>
        <w:t>alteração social ou a modificação da finalidade ou da estrutura da empresa</w:t>
      </w:r>
      <w:r w:rsidRPr="00D44F34">
        <w:rPr>
          <w:sz w:val="24"/>
          <w:szCs w:val="24"/>
        </w:rPr>
        <w:t xml:space="preserve"> não ensejará a rescisão se não </w:t>
      </w:r>
      <w:r w:rsidRPr="00D44F34">
        <w:rPr>
          <w:color w:val="000000" w:themeColor="text1"/>
          <w:sz w:val="24"/>
          <w:szCs w:val="24"/>
        </w:rPr>
        <w:t>restringir sua capacidade de concluir o contrato.</w:t>
      </w:r>
    </w:p>
    <w:p w14:paraId="501254A2" w14:textId="77777777" w:rsidR="00B96063" w:rsidRPr="00D44F34" w:rsidRDefault="00B96063" w:rsidP="00E23BFC">
      <w:pPr>
        <w:pStyle w:val="Nivel4"/>
        <w:tabs>
          <w:tab w:val="left" w:pos="567"/>
        </w:tabs>
        <w:spacing w:afterLines="120" w:after="288" w:line="360" w:lineRule="auto"/>
        <w:ind w:left="0"/>
        <w:rPr>
          <w:sz w:val="24"/>
          <w:szCs w:val="24"/>
        </w:rPr>
      </w:pPr>
      <w:r w:rsidRPr="00D44F34">
        <w:rPr>
          <w:color w:val="000000" w:themeColor="text1"/>
          <w:sz w:val="24"/>
          <w:szCs w:val="24"/>
        </w:rPr>
        <w:t xml:space="preserve">Se a operação </w:t>
      </w:r>
      <w:r w:rsidRPr="00D44F34">
        <w:rPr>
          <w:sz w:val="24"/>
          <w:szCs w:val="24"/>
        </w:rPr>
        <w:t>implicar mudança da pessoa jurídica contratada, deverá ser formalizado termo aditivo para alteração subjetiva.</w:t>
      </w:r>
    </w:p>
    <w:p w14:paraId="6A45A942" w14:textId="77777777"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O termo de rescisão, sempre que possível, será precedido:</w:t>
      </w:r>
    </w:p>
    <w:p w14:paraId="0D7B4416" w14:textId="77777777" w:rsidR="00B96063" w:rsidRPr="00D44F34" w:rsidRDefault="00B96063" w:rsidP="00E23BFC">
      <w:pPr>
        <w:pStyle w:val="Nivel3"/>
        <w:tabs>
          <w:tab w:val="left" w:pos="567"/>
        </w:tabs>
        <w:spacing w:afterLines="120" w:after="288" w:line="360" w:lineRule="auto"/>
        <w:ind w:left="0"/>
        <w:rPr>
          <w:sz w:val="24"/>
          <w:szCs w:val="24"/>
        </w:rPr>
      </w:pPr>
      <w:r w:rsidRPr="00D44F34">
        <w:rPr>
          <w:sz w:val="24"/>
          <w:szCs w:val="24"/>
        </w:rPr>
        <w:t>Balanço dos eventos contratuais já cumpridos ou parcialmente cumpridos;</w:t>
      </w:r>
    </w:p>
    <w:p w14:paraId="4CEFC42D" w14:textId="77777777" w:rsidR="00B96063" w:rsidRPr="00D44F34" w:rsidRDefault="00B96063" w:rsidP="00E23BFC">
      <w:pPr>
        <w:pStyle w:val="Nivel3"/>
        <w:tabs>
          <w:tab w:val="left" w:pos="567"/>
        </w:tabs>
        <w:spacing w:afterLines="120" w:after="288" w:line="360" w:lineRule="auto"/>
        <w:ind w:left="0"/>
        <w:rPr>
          <w:sz w:val="24"/>
          <w:szCs w:val="24"/>
        </w:rPr>
      </w:pPr>
      <w:r w:rsidRPr="00D44F34">
        <w:rPr>
          <w:sz w:val="24"/>
          <w:szCs w:val="24"/>
        </w:rPr>
        <w:t>Relação dos pagamentos já efetuados e ainda devidos;</w:t>
      </w:r>
    </w:p>
    <w:p w14:paraId="2545D76E" w14:textId="77777777" w:rsidR="00B96063" w:rsidRPr="00D44F34" w:rsidRDefault="00B96063" w:rsidP="00E23BFC">
      <w:pPr>
        <w:pStyle w:val="Nivel3"/>
        <w:tabs>
          <w:tab w:val="left" w:pos="567"/>
        </w:tabs>
        <w:spacing w:afterLines="120" w:after="288" w:line="360" w:lineRule="auto"/>
        <w:ind w:left="0"/>
        <w:rPr>
          <w:sz w:val="24"/>
          <w:szCs w:val="24"/>
        </w:rPr>
      </w:pPr>
      <w:r w:rsidRPr="00D44F34">
        <w:rPr>
          <w:sz w:val="24"/>
          <w:szCs w:val="24"/>
        </w:rPr>
        <w:t>Indenizações e multas.</w:t>
      </w:r>
    </w:p>
    <w:p w14:paraId="03664BB7" w14:textId="53DC3353"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A extinção do contrato não configura óbice para o reconhecimento do desequilíbrio econômico-financeiro, hipótese em que será concedida indenização por meio de termo indenizatório (</w:t>
      </w:r>
      <w:hyperlink r:id="rId49" w:anchor="art131" w:history="1">
        <w:r w:rsidRPr="00D44F34">
          <w:rPr>
            <w:rStyle w:val="Hyperlink"/>
            <w:sz w:val="24"/>
            <w:szCs w:val="24"/>
          </w:rPr>
          <w:t xml:space="preserve">art. 131, </w:t>
        </w:r>
        <w:r w:rsidRPr="00D44F34">
          <w:rPr>
            <w:rStyle w:val="Hyperlink"/>
            <w:i/>
            <w:iCs/>
            <w:sz w:val="24"/>
            <w:szCs w:val="24"/>
          </w:rPr>
          <w:t xml:space="preserve">caput, </w:t>
        </w:r>
        <w:r w:rsidRPr="00D44F34">
          <w:rPr>
            <w:rStyle w:val="Hyperlink"/>
            <w:sz w:val="24"/>
            <w:szCs w:val="24"/>
          </w:rPr>
          <w:t>da Lei n.º 14.133, de 2021).</w:t>
        </w:r>
      </w:hyperlink>
      <w:r w:rsidRPr="00D44F34">
        <w:rPr>
          <w:sz w:val="24"/>
          <w:szCs w:val="24"/>
        </w:rPr>
        <w:t xml:space="preserve"> </w:t>
      </w:r>
    </w:p>
    <w:p w14:paraId="41A9D869" w14:textId="77777777" w:rsidR="00D44F34" w:rsidRPr="00D44F34" w:rsidRDefault="00D44F34" w:rsidP="00D44F34">
      <w:pPr>
        <w:pStyle w:val="Nivel2"/>
        <w:numPr>
          <w:ilvl w:val="0"/>
          <w:numId w:val="0"/>
        </w:numPr>
        <w:tabs>
          <w:tab w:val="left" w:pos="567"/>
        </w:tabs>
        <w:spacing w:afterLines="120" w:after="288" w:line="360" w:lineRule="auto"/>
        <w:rPr>
          <w:sz w:val="24"/>
          <w:szCs w:val="24"/>
        </w:rPr>
      </w:pPr>
    </w:p>
    <w:p w14:paraId="06735A2A" w14:textId="06E0AE35" w:rsidR="00B96063" w:rsidRPr="00D44F34" w:rsidRDefault="00B96063" w:rsidP="00E23BFC">
      <w:pPr>
        <w:pStyle w:val="Nivel01"/>
        <w:spacing w:before="120" w:afterLines="120" w:after="288" w:line="360" w:lineRule="auto"/>
        <w:ind w:left="0" w:firstLine="0"/>
        <w:rPr>
          <w:color w:val="FFFFFF" w:themeColor="background1"/>
          <w:sz w:val="24"/>
          <w:szCs w:val="24"/>
        </w:rPr>
      </w:pPr>
      <w:r w:rsidRPr="00D44F34">
        <w:rPr>
          <w:sz w:val="24"/>
          <w:szCs w:val="24"/>
        </w:rPr>
        <w:lastRenderedPageBreak/>
        <w:t>CLÁUSULA DÉCIMA QUARTA – DOTAÇÃO ORÇAMENTÁRIA (</w:t>
      </w:r>
      <w:hyperlink r:id="rId50" w:anchor="art92" w:history="1">
        <w:r w:rsidRPr="00D44F34">
          <w:rPr>
            <w:rStyle w:val="Hyperlink"/>
            <w:sz w:val="24"/>
            <w:szCs w:val="24"/>
          </w:rPr>
          <w:t>art. 92, VIII</w:t>
        </w:r>
      </w:hyperlink>
      <w:r w:rsidRPr="00D44F34">
        <w:rPr>
          <w:sz w:val="24"/>
          <w:szCs w:val="24"/>
        </w:rPr>
        <w:t>)</w:t>
      </w:r>
    </w:p>
    <w:p w14:paraId="1256B6F5" w14:textId="77777777"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As despesas decorrentes da presente contratação correrão à conta de recursos específicos consignados no Orçamento Geral da União deste exercício, na dotação abaixo discriminada:</w:t>
      </w:r>
    </w:p>
    <w:p w14:paraId="1E0AD81A" w14:textId="246594D7" w:rsidR="00D44F34" w:rsidRPr="00D44F34" w:rsidRDefault="00D44F34" w:rsidP="00D44F34">
      <w:pPr>
        <w:pStyle w:val="PargrafodaLista"/>
        <w:numPr>
          <w:ilvl w:val="0"/>
          <w:numId w:val="46"/>
        </w:numPr>
        <w:tabs>
          <w:tab w:val="left" w:pos="567"/>
        </w:tabs>
        <w:spacing w:after="120" w:line="360" w:lineRule="auto"/>
        <w:ind w:left="567" w:firstLine="0"/>
        <w:jc w:val="both"/>
        <w:rPr>
          <w:rFonts w:ascii="Arial" w:eastAsia="Arial" w:hAnsi="Arial" w:cs="Arial"/>
          <w:smallCaps/>
        </w:rPr>
      </w:pPr>
      <w:r w:rsidRPr="00D44F34">
        <w:rPr>
          <w:rFonts w:ascii="Arial" w:eastAsia="Arial" w:hAnsi="Arial" w:cs="Arial"/>
          <w:b/>
          <w:smallCaps/>
        </w:rPr>
        <w:t xml:space="preserve"> PLANO DE TRABALHO: </w:t>
      </w:r>
      <w:r w:rsidRPr="00D44F34">
        <w:rPr>
          <w:rFonts w:ascii="Arial" w:eastAsia="Arial" w:hAnsi="Arial" w:cs="Arial"/>
          <w:smallCaps/>
        </w:rPr>
        <w:t>12.364.5013.20RK.0029</w:t>
      </w:r>
    </w:p>
    <w:p w14:paraId="21111A70" w14:textId="680BC90E" w:rsidR="00D44F34" w:rsidRPr="00D44F34" w:rsidRDefault="00D44F34" w:rsidP="00D44F34">
      <w:pPr>
        <w:pStyle w:val="PargrafodaLista"/>
        <w:numPr>
          <w:ilvl w:val="0"/>
          <w:numId w:val="46"/>
        </w:numPr>
        <w:tabs>
          <w:tab w:val="left" w:pos="567"/>
        </w:tabs>
        <w:spacing w:before="240" w:after="120" w:line="360" w:lineRule="auto"/>
        <w:ind w:left="567" w:firstLine="0"/>
        <w:jc w:val="both"/>
        <w:rPr>
          <w:rFonts w:ascii="Arial" w:eastAsia="Arial" w:hAnsi="Arial" w:cs="Arial"/>
          <w:smallCaps/>
        </w:rPr>
      </w:pPr>
      <w:r w:rsidRPr="00D44F34">
        <w:rPr>
          <w:rFonts w:ascii="Arial" w:eastAsia="Arial" w:hAnsi="Arial" w:cs="Arial"/>
          <w:b/>
          <w:smallCaps/>
        </w:rPr>
        <w:t xml:space="preserve"> AÇÃO</w:t>
      </w:r>
      <w:r w:rsidRPr="00D44F34">
        <w:rPr>
          <w:rFonts w:ascii="Arial" w:eastAsia="Arial" w:hAnsi="Arial" w:cs="Arial"/>
          <w:smallCaps/>
        </w:rPr>
        <w:t>: 20RK – FUNCIONAMENTO DE INSTITUIÇÕES FEDERAIS DE ENSINO SUPERIOR</w:t>
      </w:r>
    </w:p>
    <w:p w14:paraId="28300EFC" w14:textId="272D0CD5" w:rsidR="00D44F34" w:rsidRPr="00D44F34" w:rsidRDefault="00D44F34" w:rsidP="00D44F34">
      <w:pPr>
        <w:pStyle w:val="PargrafodaLista"/>
        <w:numPr>
          <w:ilvl w:val="0"/>
          <w:numId w:val="46"/>
        </w:numPr>
        <w:tabs>
          <w:tab w:val="left" w:pos="567"/>
        </w:tabs>
        <w:spacing w:before="240" w:after="120" w:line="360" w:lineRule="auto"/>
        <w:ind w:left="567" w:firstLine="0"/>
        <w:jc w:val="both"/>
        <w:rPr>
          <w:rFonts w:ascii="Arial" w:eastAsia="Arial" w:hAnsi="Arial" w:cs="Arial"/>
          <w:smallCaps/>
        </w:rPr>
      </w:pPr>
      <w:r w:rsidRPr="00D44F34">
        <w:rPr>
          <w:rFonts w:ascii="Arial" w:eastAsia="Arial" w:hAnsi="Arial" w:cs="Arial"/>
          <w:b/>
          <w:smallCaps/>
        </w:rPr>
        <w:t xml:space="preserve"> UO/UG/GESTÃO:</w:t>
      </w:r>
      <w:r w:rsidRPr="00D44F34">
        <w:rPr>
          <w:rFonts w:ascii="Arial" w:eastAsia="Arial" w:hAnsi="Arial" w:cs="Arial"/>
          <w:smallCaps/>
        </w:rPr>
        <w:t xml:space="preserve"> 26232 / 15223</w:t>
      </w:r>
    </w:p>
    <w:p w14:paraId="56BB9A49" w14:textId="6F093AFE" w:rsidR="00D44F34" w:rsidRPr="00D44F34" w:rsidRDefault="00D44F34" w:rsidP="00D44F34">
      <w:pPr>
        <w:pStyle w:val="PargrafodaLista"/>
        <w:numPr>
          <w:ilvl w:val="0"/>
          <w:numId w:val="46"/>
        </w:numPr>
        <w:tabs>
          <w:tab w:val="left" w:pos="567"/>
        </w:tabs>
        <w:spacing w:before="240" w:after="120" w:line="360" w:lineRule="auto"/>
        <w:ind w:left="567" w:firstLine="0"/>
        <w:jc w:val="both"/>
        <w:rPr>
          <w:rFonts w:ascii="Arial" w:eastAsia="Arial" w:hAnsi="Arial" w:cs="Arial"/>
          <w:smallCaps/>
        </w:rPr>
      </w:pPr>
      <w:r w:rsidRPr="00D44F34">
        <w:rPr>
          <w:rFonts w:ascii="Arial" w:eastAsia="Arial" w:hAnsi="Arial" w:cs="Arial"/>
          <w:b/>
          <w:smallCaps/>
        </w:rPr>
        <w:t xml:space="preserve"> FONTE:</w:t>
      </w:r>
      <w:r w:rsidRPr="00D44F34">
        <w:rPr>
          <w:rFonts w:ascii="Arial" w:eastAsia="Arial" w:hAnsi="Arial" w:cs="Arial"/>
          <w:smallCaps/>
        </w:rPr>
        <w:t xml:space="preserve"> 8100000000 E/OU 8150000000</w:t>
      </w:r>
    </w:p>
    <w:p w14:paraId="50290CBF" w14:textId="52332047" w:rsidR="00D44F34" w:rsidRPr="00D44F34" w:rsidRDefault="00D44F34" w:rsidP="00D44F34">
      <w:pPr>
        <w:pStyle w:val="PargrafodaLista"/>
        <w:numPr>
          <w:ilvl w:val="0"/>
          <w:numId w:val="46"/>
        </w:numPr>
        <w:tabs>
          <w:tab w:val="left" w:pos="567"/>
        </w:tabs>
        <w:spacing w:before="240" w:after="120" w:line="360" w:lineRule="auto"/>
        <w:ind w:left="567" w:firstLine="0"/>
        <w:jc w:val="both"/>
        <w:rPr>
          <w:rFonts w:ascii="Arial" w:eastAsia="Arial" w:hAnsi="Arial" w:cs="Arial"/>
          <w:smallCaps/>
        </w:rPr>
      </w:pPr>
      <w:r w:rsidRPr="00D44F34">
        <w:rPr>
          <w:rFonts w:ascii="Arial" w:eastAsia="Arial" w:hAnsi="Arial" w:cs="Arial"/>
          <w:smallCaps/>
        </w:rPr>
        <w:t xml:space="preserve"> </w:t>
      </w:r>
      <w:r w:rsidRPr="00D44F34">
        <w:rPr>
          <w:rFonts w:ascii="Arial" w:eastAsia="Arial" w:hAnsi="Arial" w:cs="Arial"/>
          <w:b/>
          <w:smallCaps/>
        </w:rPr>
        <w:t>PROGRAMA DE TRABALHO RESUMIDO (PTRES):</w:t>
      </w:r>
      <w:r w:rsidRPr="00D44F34">
        <w:rPr>
          <w:rFonts w:ascii="Arial" w:eastAsia="Arial" w:hAnsi="Arial" w:cs="Arial"/>
          <w:smallCaps/>
        </w:rPr>
        <w:t xml:space="preserve"> 169554</w:t>
      </w:r>
    </w:p>
    <w:p w14:paraId="0E6A1BE9" w14:textId="2ECB4BAC" w:rsidR="00D44F34" w:rsidRPr="00D44F34" w:rsidRDefault="00D44F34" w:rsidP="00D44F34">
      <w:pPr>
        <w:pStyle w:val="PargrafodaLista"/>
        <w:numPr>
          <w:ilvl w:val="0"/>
          <w:numId w:val="46"/>
        </w:numPr>
        <w:tabs>
          <w:tab w:val="left" w:pos="567"/>
        </w:tabs>
        <w:spacing w:before="240" w:after="120" w:line="360" w:lineRule="auto"/>
        <w:ind w:left="567" w:firstLine="0"/>
        <w:jc w:val="both"/>
        <w:rPr>
          <w:rFonts w:ascii="Arial" w:eastAsia="Arial" w:hAnsi="Arial" w:cs="Arial"/>
          <w:smallCaps/>
        </w:rPr>
      </w:pPr>
      <w:r w:rsidRPr="00D44F34">
        <w:rPr>
          <w:rFonts w:ascii="Arial" w:eastAsia="Arial" w:hAnsi="Arial" w:cs="Arial"/>
          <w:smallCaps/>
        </w:rPr>
        <w:t xml:space="preserve"> </w:t>
      </w:r>
      <w:r w:rsidRPr="00D44F34">
        <w:rPr>
          <w:rFonts w:ascii="Arial" w:eastAsia="Arial" w:hAnsi="Arial" w:cs="Arial"/>
          <w:b/>
          <w:smallCaps/>
        </w:rPr>
        <w:t>ELEMENTO DE DESPESA</w:t>
      </w:r>
      <w:r w:rsidRPr="00D44F34">
        <w:rPr>
          <w:rFonts w:ascii="Arial" w:eastAsia="Arial" w:hAnsi="Arial" w:cs="Arial"/>
          <w:smallCaps/>
        </w:rPr>
        <w:t>: 339039</w:t>
      </w:r>
    </w:p>
    <w:p w14:paraId="66636EFE" w14:textId="77777777" w:rsidR="00D44F34" w:rsidRPr="00D44F34" w:rsidRDefault="00D44F34" w:rsidP="00D44F34">
      <w:pPr>
        <w:pStyle w:val="PargrafodaLista"/>
        <w:numPr>
          <w:ilvl w:val="0"/>
          <w:numId w:val="46"/>
        </w:numPr>
        <w:tabs>
          <w:tab w:val="left" w:pos="567"/>
        </w:tabs>
        <w:spacing w:before="240" w:after="120" w:line="360" w:lineRule="auto"/>
        <w:ind w:left="567" w:firstLine="0"/>
        <w:jc w:val="both"/>
        <w:rPr>
          <w:rFonts w:ascii="Arial" w:eastAsia="Arial" w:hAnsi="Arial" w:cs="Arial"/>
          <w:smallCaps/>
        </w:rPr>
      </w:pPr>
      <w:r w:rsidRPr="00D44F34">
        <w:rPr>
          <w:rFonts w:ascii="Arial" w:eastAsia="Arial" w:hAnsi="Arial" w:cs="Arial"/>
          <w:smallCaps/>
        </w:rPr>
        <w:t xml:space="preserve"> </w:t>
      </w:r>
      <w:r w:rsidRPr="00D44F34">
        <w:rPr>
          <w:rFonts w:ascii="Arial" w:eastAsia="Arial" w:hAnsi="Arial" w:cs="Arial"/>
          <w:b/>
          <w:smallCaps/>
        </w:rPr>
        <w:t>PLANO INTERNO (PI):</w:t>
      </w:r>
      <w:r w:rsidRPr="00D44F34">
        <w:rPr>
          <w:rFonts w:ascii="Arial" w:eastAsia="Arial" w:hAnsi="Arial" w:cs="Arial"/>
          <w:smallCaps/>
        </w:rPr>
        <w:t xml:space="preserve"> M20RKG01ACN E/OU V20RJG01GRN</w:t>
      </w:r>
    </w:p>
    <w:p w14:paraId="4838953A" w14:textId="57691A53" w:rsidR="00B96063" w:rsidRDefault="00B96063" w:rsidP="00E23BFC">
      <w:pPr>
        <w:pStyle w:val="Nvel2-Red"/>
        <w:tabs>
          <w:tab w:val="left" w:pos="567"/>
        </w:tabs>
        <w:spacing w:afterLines="120" w:after="288" w:line="360" w:lineRule="auto"/>
        <w:ind w:left="0" w:firstLine="0"/>
        <w:rPr>
          <w:i w:val="0"/>
          <w:iCs w:val="0"/>
          <w:color w:val="auto"/>
          <w:sz w:val="24"/>
          <w:szCs w:val="24"/>
        </w:rPr>
      </w:pPr>
      <w:r w:rsidRPr="00D44F34">
        <w:rPr>
          <w:i w:val="0"/>
          <w:iCs w:val="0"/>
          <w:color w:val="auto"/>
          <w:sz w:val="24"/>
          <w:szCs w:val="24"/>
        </w:rPr>
        <w:t>A dotação relativa aos exercícios financeiros subsequentes será indicada após aprovação da Lei Orçamentária respectiva e liberação dos créditos correspondentes, mediante apostilamento.</w:t>
      </w:r>
    </w:p>
    <w:p w14:paraId="7623D53D" w14:textId="77777777" w:rsidR="00BB2194" w:rsidRPr="00D44F34" w:rsidRDefault="00BB2194" w:rsidP="00BB2194">
      <w:pPr>
        <w:pStyle w:val="Nvel2-Red"/>
        <w:numPr>
          <w:ilvl w:val="0"/>
          <w:numId w:val="0"/>
        </w:numPr>
        <w:tabs>
          <w:tab w:val="left" w:pos="567"/>
        </w:tabs>
        <w:spacing w:afterLines="120" w:after="288" w:line="360" w:lineRule="auto"/>
        <w:rPr>
          <w:i w:val="0"/>
          <w:iCs w:val="0"/>
          <w:color w:val="auto"/>
          <w:sz w:val="24"/>
          <w:szCs w:val="24"/>
        </w:rPr>
      </w:pPr>
    </w:p>
    <w:p w14:paraId="49FE1A8A" w14:textId="22DDD6DE" w:rsidR="00B96063" w:rsidRPr="00D44F34" w:rsidRDefault="00B96063" w:rsidP="00E23BFC">
      <w:pPr>
        <w:pStyle w:val="Nivel01"/>
        <w:spacing w:before="120" w:afterLines="120" w:after="288" w:line="360" w:lineRule="auto"/>
        <w:ind w:left="0" w:firstLine="0"/>
        <w:rPr>
          <w:color w:val="FFFFFF" w:themeColor="background1"/>
          <w:sz w:val="24"/>
          <w:szCs w:val="24"/>
        </w:rPr>
      </w:pPr>
      <w:r w:rsidRPr="00D44F34">
        <w:rPr>
          <w:sz w:val="24"/>
          <w:szCs w:val="24"/>
        </w:rPr>
        <w:t>CLÁUSULA DÉCIMA QUINTA – DOS CASOS OMISSOS (</w:t>
      </w:r>
      <w:hyperlink r:id="rId51" w:anchor="art92" w:history="1">
        <w:r w:rsidRPr="00D44F34">
          <w:rPr>
            <w:rStyle w:val="Hyperlink"/>
            <w:sz w:val="24"/>
            <w:szCs w:val="24"/>
          </w:rPr>
          <w:t>art. 92, III</w:t>
        </w:r>
      </w:hyperlink>
      <w:r w:rsidRPr="00D44F34">
        <w:rPr>
          <w:sz w:val="24"/>
          <w:szCs w:val="24"/>
        </w:rPr>
        <w:t>)</w:t>
      </w:r>
    </w:p>
    <w:p w14:paraId="344D0729" w14:textId="4FEAE74F"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 xml:space="preserve">Os casos omissos serão decididos pelo contratante, segundo as disposições contidas na </w:t>
      </w:r>
      <w:hyperlink r:id="rId52" w:history="1">
        <w:r w:rsidRPr="00D44F34">
          <w:rPr>
            <w:rStyle w:val="Hyperlink"/>
            <w:sz w:val="24"/>
            <w:szCs w:val="24"/>
          </w:rPr>
          <w:t>Lei nº 14.133, de 2021</w:t>
        </w:r>
      </w:hyperlink>
      <w:r w:rsidRPr="00D44F34">
        <w:rPr>
          <w:sz w:val="24"/>
          <w:szCs w:val="24"/>
        </w:rPr>
        <w:t xml:space="preserve">, e demais normas federais aplicáveis e, subsidiariamente, segundo as disposições contidas na </w:t>
      </w:r>
      <w:hyperlink r:id="rId53" w:history="1">
        <w:r w:rsidRPr="00D44F34">
          <w:rPr>
            <w:rStyle w:val="Hyperlink"/>
            <w:sz w:val="24"/>
            <w:szCs w:val="24"/>
          </w:rPr>
          <w:t>Lei nº 8.078, de 1990 – Código de Defesa do Consumidor</w:t>
        </w:r>
      </w:hyperlink>
      <w:r w:rsidRPr="00D44F34">
        <w:rPr>
          <w:sz w:val="24"/>
          <w:szCs w:val="24"/>
        </w:rPr>
        <w:t xml:space="preserve"> – e normas e princípios gerais dos contratos.</w:t>
      </w:r>
    </w:p>
    <w:p w14:paraId="01B8B000" w14:textId="77777777" w:rsidR="00D44F34" w:rsidRPr="00D44F34" w:rsidRDefault="00D44F34" w:rsidP="00D44F34">
      <w:pPr>
        <w:pStyle w:val="Nivel2"/>
        <w:numPr>
          <w:ilvl w:val="0"/>
          <w:numId w:val="0"/>
        </w:numPr>
        <w:tabs>
          <w:tab w:val="left" w:pos="567"/>
        </w:tabs>
        <w:spacing w:afterLines="120" w:after="288" w:line="360" w:lineRule="auto"/>
        <w:rPr>
          <w:sz w:val="24"/>
          <w:szCs w:val="24"/>
        </w:rPr>
      </w:pPr>
    </w:p>
    <w:p w14:paraId="77AAC926" w14:textId="77777777" w:rsidR="00B96063" w:rsidRPr="00D44F34" w:rsidRDefault="00B96063" w:rsidP="00E23BFC">
      <w:pPr>
        <w:pStyle w:val="Nivel01"/>
        <w:spacing w:before="120" w:afterLines="120" w:after="288" w:line="360" w:lineRule="auto"/>
        <w:ind w:left="0" w:firstLine="0"/>
        <w:rPr>
          <w:color w:val="FFFFFF" w:themeColor="background1"/>
          <w:sz w:val="24"/>
          <w:szCs w:val="24"/>
        </w:rPr>
      </w:pPr>
      <w:r w:rsidRPr="00D44F34">
        <w:rPr>
          <w:sz w:val="24"/>
          <w:szCs w:val="24"/>
        </w:rPr>
        <w:lastRenderedPageBreak/>
        <w:t>CLÁUSULA DÉCIMA SEXTA – ALTERAÇÕES</w:t>
      </w:r>
    </w:p>
    <w:p w14:paraId="6DF3A2EC" w14:textId="7F444ABC"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 xml:space="preserve">Eventuais alterações contratuais reger-se-ão pela disciplina dos </w:t>
      </w:r>
      <w:hyperlink r:id="rId54" w:anchor="art124" w:history="1">
        <w:proofErr w:type="spellStart"/>
        <w:r w:rsidRPr="00D44F34">
          <w:rPr>
            <w:rStyle w:val="Hyperlink"/>
            <w:sz w:val="24"/>
            <w:szCs w:val="24"/>
          </w:rPr>
          <w:t>arts</w:t>
        </w:r>
        <w:proofErr w:type="spellEnd"/>
        <w:r w:rsidRPr="00D44F34">
          <w:rPr>
            <w:rStyle w:val="Hyperlink"/>
            <w:sz w:val="24"/>
            <w:szCs w:val="24"/>
          </w:rPr>
          <w:t>. 124 e seguintes da Lei nº 14.133, de 2021</w:t>
        </w:r>
      </w:hyperlink>
      <w:r w:rsidRPr="00D44F34">
        <w:rPr>
          <w:sz w:val="24"/>
          <w:szCs w:val="24"/>
        </w:rPr>
        <w:t>.</w:t>
      </w:r>
    </w:p>
    <w:p w14:paraId="36BE3C22" w14:textId="77777777"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O contratado é obrigado a aceitar, nas mesmas condições contratuais, os acréscimos ou supressões que se fizerem necessários, até o limite de 25% (vinte e cinco por cento) do valor inicial atualizado do contrato.</w:t>
      </w:r>
    </w:p>
    <w:p w14:paraId="3B15BCB1" w14:textId="254496F7"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 xml:space="preserve">Registros que não caracterizam alteração do contrato podem ser realizados por simples apostila, dispensada a celebração de termo aditivo, na forma do </w:t>
      </w:r>
      <w:hyperlink r:id="rId55" w:anchor="art136" w:history="1">
        <w:r w:rsidRPr="00D44F34">
          <w:rPr>
            <w:rStyle w:val="Hyperlink"/>
            <w:sz w:val="24"/>
            <w:szCs w:val="24"/>
          </w:rPr>
          <w:t>art. 136 da Lei nº 14.133, de 2021</w:t>
        </w:r>
      </w:hyperlink>
      <w:r w:rsidRPr="00D44F34">
        <w:rPr>
          <w:sz w:val="24"/>
          <w:szCs w:val="24"/>
        </w:rPr>
        <w:t>.</w:t>
      </w:r>
    </w:p>
    <w:p w14:paraId="53604697" w14:textId="77777777" w:rsidR="00D44F34" w:rsidRPr="00D44F34" w:rsidRDefault="00D44F34" w:rsidP="00D44F34">
      <w:pPr>
        <w:pStyle w:val="Nivel2"/>
        <w:numPr>
          <w:ilvl w:val="0"/>
          <w:numId w:val="0"/>
        </w:numPr>
        <w:tabs>
          <w:tab w:val="left" w:pos="567"/>
        </w:tabs>
        <w:spacing w:afterLines="120" w:after="288" w:line="360" w:lineRule="auto"/>
        <w:rPr>
          <w:sz w:val="24"/>
          <w:szCs w:val="24"/>
        </w:rPr>
      </w:pPr>
    </w:p>
    <w:p w14:paraId="4BF4B20F" w14:textId="77777777" w:rsidR="00B96063" w:rsidRPr="00D44F34" w:rsidRDefault="00B96063" w:rsidP="00E23BFC">
      <w:pPr>
        <w:pStyle w:val="Nivel01"/>
        <w:spacing w:before="120" w:afterLines="120" w:after="288" w:line="360" w:lineRule="auto"/>
        <w:ind w:left="0" w:firstLine="0"/>
        <w:rPr>
          <w:color w:val="FFFFFF" w:themeColor="background1"/>
          <w:sz w:val="24"/>
          <w:szCs w:val="24"/>
        </w:rPr>
      </w:pPr>
      <w:r w:rsidRPr="00D44F34">
        <w:rPr>
          <w:sz w:val="24"/>
          <w:szCs w:val="24"/>
        </w:rPr>
        <w:t>CLÁUSULA DÉCIMA SÉTIMA – PUBLICAÇÃO</w:t>
      </w:r>
    </w:p>
    <w:p w14:paraId="055FC88A" w14:textId="3C6CF771" w:rsidR="00B96063" w:rsidRDefault="00B96063" w:rsidP="00E23BFC">
      <w:pPr>
        <w:pStyle w:val="Nivel2"/>
        <w:tabs>
          <w:tab w:val="left" w:pos="567"/>
        </w:tabs>
        <w:spacing w:afterLines="120" w:after="288" w:line="360" w:lineRule="auto"/>
        <w:ind w:left="0" w:firstLine="0"/>
        <w:rPr>
          <w:sz w:val="24"/>
          <w:szCs w:val="24"/>
        </w:rPr>
      </w:pPr>
      <w:r w:rsidRPr="00D44F34">
        <w:rPr>
          <w:sz w:val="24"/>
          <w:szCs w:val="24"/>
        </w:rPr>
        <w:t xml:space="preserve">Incumbirá ao contratante divulgar o presente instrumento no Portal Nacional de Contratações Públicas (PNCP), na forma prevista no </w:t>
      </w:r>
      <w:hyperlink r:id="rId56" w:anchor="art94" w:history="1">
        <w:r w:rsidRPr="00D44F34">
          <w:rPr>
            <w:rStyle w:val="Hyperlink"/>
            <w:sz w:val="24"/>
            <w:szCs w:val="24"/>
          </w:rPr>
          <w:t>art. 94 da Lei 14.133, de 2021</w:t>
        </w:r>
      </w:hyperlink>
      <w:r w:rsidRPr="00D44F34">
        <w:rPr>
          <w:sz w:val="24"/>
          <w:szCs w:val="24"/>
        </w:rPr>
        <w:t xml:space="preserve">, bem como no respectivo sítio oficial na Internet, em atenção ao </w:t>
      </w:r>
      <w:hyperlink r:id="rId57" w:anchor="art8§2" w:history="1">
        <w:r w:rsidRPr="00D44F34">
          <w:rPr>
            <w:rStyle w:val="Hyperlink"/>
            <w:sz w:val="24"/>
            <w:szCs w:val="24"/>
          </w:rPr>
          <w:t>art. 8º, §2º, da Lei n. 12.527, de 2011</w:t>
        </w:r>
      </w:hyperlink>
      <w:r w:rsidRPr="00D44F34">
        <w:rPr>
          <w:sz w:val="24"/>
          <w:szCs w:val="24"/>
        </w:rPr>
        <w:t xml:space="preserve">, c/c </w:t>
      </w:r>
      <w:hyperlink r:id="rId58" w:anchor="art7§3" w:history="1">
        <w:r w:rsidRPr="00D44F34">
          <w:rPr>
            <w:rStyle w:val="Hyperlink"/>
            <w:sz w:val="24"/>
            <w:szCs w:val="24"/>
          </w:rPr>
          <w:t>art. 7º, §3º, inciso V, do Decreto n. 7.724, de 2012.</w:t>
        </w:r>
      </w:hyperlink>
      <w:r w:rsidRPr="00D44F34">
        <w:rPr>
          <w:sz w:val="24"/>
          <w:szCs w:val="24"/>
        </w:rPr>
        <w:t xml:space="preserve"> </w:t>
      </w:r>
    </w:p>
    <w:p w14:paraId="3B5D8BFC" w14:textId="77777777" w:rsidR="00BB2194" w:rsidRPr="00D44F34" w:rsidRDefault="00BB2194" w:rsidP="00BB2194">
      <w:pPr>
        <w:pStyle w:val="Nivel2"/>
        <w:numPr>
          <w:ilvl w:val="0"/>
          <w:numId w:val="0"/>
        </w:numPr>
        <w:tabs>
          <w:tab w:val="left" w:pos="567"/>
        </w:tabs>
        <w:spacing w:afterLines="120" w:after="288" w:line="360" w:lineRule="auto"/>
        <w:rPr>
          <w:sz w:val="24"/>
          <w:szCs w:val="24"/>
        </w:rPr>
      </w:pPr>
    </w:p>
    <w:p w14:paraId="469CF680" w14:textId="27E596EA" w:rsidR="00B96063" w:rsidRPr="00D44F34" w:rsidRDefault="00B96063" w:rsidP="00E23BFC">
      <w:pPr>
        <w:pStyle w:val="Nivel01"/>
        <w:spacing w:before="120" w:afterLines="120" w:after="288" w:line="360" w:lineRule="auto"/>
        <w:ind w:left="0" w:firstLine="0"/>
        <w:rPr>
          <w:color w:val="FFFFFF" w:themeColor="background1"/>
          <w:sz w:val="24"/>
          <w:szCs w:val="24"/>
        </w:rPr>
      </w:pPr>
      <w:r w:rsidRPr="00D44F34">
        <w:rPr>
          <w:sz w:val="24"/>
          <w:szCs w:val="24"/>
        </w:rPr>
        <w:t>CLÁUSULA DÉCIMA OITAVA– FORO (</w:t>
      </w:r>
      <w:hyperlink r:id="rId59" w:anchor="art92§1" w:history="1">
        <w:r w:rsidRPr="00D44F34">
          <w:rPr>
            <w:rStyle w:val="Hyperlink"/>
            <w:sz w:val="24"/>
            <w:szCs w:val="24"/>
          </w:rPr>
          <w:t>art. 92, §1º</w:t>
        </w:r>
      </w:hyperlink>
      <w:r w:rsidRPr="00D44F34">
        <w:rPr>
          <w:sz w:val="24"/>
          <w:szCs w:val="24"/>
        </w:rPr>
        <w:t>)</w:t>
      </w:r>
    </w:p>
    <w:p w14:paraId="0EA97853" w14:textId="5FB5BA96" w:rsidR="00B96063" w:rsidRPr="00D44F34" w:rsidRDefault="00B96063" w:rsidP="00E23BFC">
      <w:pPr>
        <w:pStyle w:val="Nivel2"/>
        <w:tabs>
          <w:tab w:val="left" w:pos="567"/>
        </w:tabs>
        <w:spacing w:afterLines="120" w:after="288" w:line="360" w:lineRule="auto"/>
        <w:ind w:left="0" w:firstLine="0"/>
        <w:rPr>
          <w:sz w:val="24"/>
          <w:szCs w:val="24"/>
        </w:rPr>
      </w:pPr>
      <w:r w:rsidRPr="00D44F34">
        <w:rPr>
          <w:sz w:val="24"/>
          <w:szCs w:val="24"/>
        </w:rPr>
        <w:t xml:space="preserve">Fica eleito o </w:t>
      </w:r>
      <w:r w:rsidR="009C774C">
        <w:rPr>
          <w:rFonts w:cs="Times New Roman"/>
          <w:sz w:val="22"/>
          <w:szCs w:val="22"/>
        </w:rPr>
        <w:t>Foro da Seção Judiciária de Salvador/Bahia – Justiça Federal</w:t>
      </w:r>
      <w:r w:rsidR="009C774C">
        <w:rPr>
          <w:rFonts w:cs="Times New Roman"/>
          <w:sz w:val="22"/>
          <w:szCs w:val="22"/>
        </w:rPr>
        <w:t xml:space="preserve"> </w:t>
      </w:r>
      <w:r w:rsidRPr="00D44F34">
        <w:rPr>
          <w:sz w:val="24"/>
          <w:szCs w:val="24"/>
        </w:rPr>
        <w:t xml:space="preserve">para dirimir os litígios que decorrerem da execução deste Termo de Contrato que não puderem ser compostos pela conciliação, conforme </w:t>
      </w:r>
      <w:hyperlink r:id="rId60" w:anchor="art92§1" w:history="1">
        <w:r w:rsidRPr="00D44F34">
          <w:rPr>
            <w:rStyle w:val="Hyperlink"/>
            <w:sz w:val="24"/>
            <w:szCs w:val="24"/>
          </w:rPr>
          <w:t>art. 92, §1º, da Lei nº 14.133/21.</w:t>
        </w:r>
      </w:hyperlink>
    </w:p>
    <w:p w14:paraId="1679CA3E" w14:textId="77777777" w:rsidR="00B96063" w:rsidRPr="00D44F34" w:rsidRDefault="00B96063" w:rsidP="00E23BFC">
      <w:pPr>
        <w:pStyle w:val="Nivel2"/>
        <w:numPr>
          <w:ilvl w:val="0"/>
          <w:numId w:val="0"/>
        </w:numPr>
        <w:tabs>
          <w:tab w:val="left" w:pos="567"/>
        </w:tabs>
        <w:spacing w:afterLines="120" w:after="288" w:line="360" w:lineRule="auto"/>
        <w:rPr>
          <w:i/>
          <w:iCs/>
          <w:color w:val="FF0000"/>
          <w:sz w:val="24"/>
          <w:szCs w:val="24"/>
        </w:rPr>
      </w:pPr>
    </w:p>
    <w:p w14:paraId="0273E36C" w14:textId="43B93D92" w:rsidR="00D44F34" w:rsidRPr="00D44F34" w:rsidRDefault="00D44F34" w:rsidP="00D44F34">
      <w:pPr>
        <w:pBdr>
          <w:top w:val="nil"/>
          <w:left w:val="nil"/>
          <w:bottom w:val="nil"/>
          <w:right w:val="nil"/>
          <w:between w:val="nil"/>
        </w:pBdr>
        <w:spacing w:before="120" w:after="288" w:line="360" w:lineRule="auto"/>
        <w:ind w:left="567" w:firstLine="709"/>
        <w:jc w:val="both"/>
        <w:rPr>
          <w:rFonts w:ascii="Arial" w:eastAsia="Arial" w:hAnsi="Arial" w:cs="Arial"/>
        </w:rPr>
      </w:pPr>
      <w:r w:rsidRPr="00D44F34">
        <w:rPr>
          <w:rFonts w:ascii="Arial" w:eastAsia="Arial" w:hAnsi="Arial" w:cs="Arial"/>
        </w:rPr>
        <w:t xml:space="preserve">Salvador, ________ de ______________ </w:t>
      </w:r>
      <w:proofErr w:type="spellStart"/>
      <w:r w:rsidRPr="00D44F34">
        <w:rPr>
          <w:rFonts w:ascii="Arial" w:eastAsia="Arial" w:hAnsi="Arial" w:cs="Arial"/>
        </w:rPr>
        <w:t>de</w:t>
      </w:r>
      <w:proofErr w:type="spellEnd"/>
      <w:r w:rsidRPr="00D44F34">
        <w:rPr>
          <w:rFonts w:ascii="Arial" w:eastAsia="Arial" w:hAnsi="Arial" w:cs="Arial"/>
        </w:rPr>
        <w:t xml:space="preserve"> 2023.</w:t>
      </w:r>
    </w:p>
    <w:p w14:paraId="54866BC0" w14:textId="77777777" w:rsidR="009C774C" w:rsidRDefault="009C774C" w:rsidP="00E23BFC">
      <w:pPr>
        <w:tabs>
          <w:tab w:val="left" w:pos="567"/>
        </w:tabs>
        <w:spacing w:before="120" w:afterLines="120" w:after="288" w:line="360" w:lineRule="auto"/>
        <w:jc w:val="center"/>
        <w:rPr>
          <w:rFonts w:ascii="Arial" w:hAnsi="Arial" w:cs="Arial"/>
          <w:bCs/>
        </w:rPr>
        <w:sectPr w:rsidR="009C774C" w:rsidSect="00DC3052">
          <w:headerReference w:type="default" r:id="rId61"/>
          <w:footerReference w:type="default" r:id="rId62"/>
          <w:pgSz w:w="11906" w:h="16838" w:code="9"/>
          <w:pgMar w:top="1418" w:right="1134" w:bottom="1418" w:left="1134" w:header="709" w:footer="709" w:gutter="0"/>
          <w:cols w:space="708"/>
          <w:docGrid w:linePitch="360"/>
        </w:sectPr>
      </w:pPr>
    </w:p>
    <w:p w14:paraId="7CB063F6" w14:textId="77777777" w:rsidR="00B96063" w:rsidRPr="009C774C" w:rsidRDefault="00B96063" w:rsidP="00E23BFC">
      <w:pPr>
        <w:tabs>
          <w:tab w:val="left" w:pos="567"/>
        </w:tabs>
        <w:spacing w:before="120" w:afterLines="120" w:after="288" w:line="360" w:lineRule="auto"/>
        <w:jc w:val="center"/>
        <w:rPr>
          <w:rFonts w:ascii="Arial" w:hAnsi="Arial" w:cs="Arial"/>
          <w:bCs/>
        </w:rPr>
      </w:pPr>
      <w:r w:rsidRPr="009C774C">
        <w:rPr>
          <w:rFonts w:ascii="Arial" w:hAnsi="Arial" w:cs="Arial"/>
          <w:bCs/>
        </w:rPr>
        <w:t>_________________________</w:t>
      </w:r>
    </w:p>
    <w:p w14:paraId="41293A47" w14:textId="77777777" w:rsidR="009C774C" w:rsidRPr="009C774C" w:rsidRDefault="009C774C" w:rsidP="009C774C">
      <w:pPr>
        <w:suppressAutoHyphens/>
        <w:spacing w:after="120"/>
        <w:ind w:right="-15"/>
        <w:jc w:val="center"/>
        <w:rPr>
          <w:rFonts w:ascii="Arial" w:eastAsia="Times New Roman" w:hAnsi="Arial" w:cs="Arial"/>
        </w:rPr>
      </w:pPr>
      <w:r w:rsidRPr="009C774C">
        <w:rPr>
          <w:rFonts w:ascii="Arial" w:eastAsia="Times New Roman" w:hAnsi="Arial" w:cs="Arial"/>
        </w:rPr>
        <w:t>Paulo Cesar Miguez de Oliveira</w:t>
      </w:r>
    </w:p>
    <w:p w14:paraId="65AD8B36" w14:textId="77777777" w:rsidR="009C774C" w:rsidRPr="009C774C" w:rsidRDefault="009C774C" w:rsidP="009C774C">
      <w:pPr>
        <w:suppressAutoHyphens/>
        <w:spacing w:after="120"/>
        <w:ind w:right="-15"/>
        <w:jc w:val="center"/>
        <w:rPr>
          <w:rFonts w:ascii="Arial" w:eastAsia="Times New Roman" w:hAnsi="Arial"/>
        </w:rPr>
      </w:pPr>
      <w:r w:rsidRPr="009C774C">
        <w:rPr>
          <w:rFonts w:ascii="Arial" w:eastAsia="Times New Roman" w:hAnsi="Arial" w:cs="Arial"/>
          <w:b/>
          <w:bCs/>
        </w:rPr>
        <w:t xml:space="preserve">UNIVERSIDADE FEDERAL DA BAHIA </w:t>
      </w:r>
    </w:p>
    <w:p w14:paraId="4DC27327" w14:textId="77777777" w:rsidR="009C774C" w:rsidRPr="009C774C" w:rsidRDefault="009C774C" w:rsidP="009C774C">
      <w:pPr>
        <w:suppressAutoHyphens/>
        <w:spacing w:after="120"/>
        <w:ind w:right="-15"/>
        <w:jc w:val="center"/>
        <w:rPr>
          <w:rFonts w:ascii="Arial" w:eastAsia="Times New Roman" w:hAnsi="Arial"/>
        </w:rPr>
      </w:pPr>
      <w:r w:rsidRPr="009C774C">
        <w:rPr>
          <w:rFonts w:ascii="Arial" w:eastAsia="Times New Roman" w:hAnsi="Arial" w:cs="Arial"/>
        </w:rPr>
        <w:t>CONTRATANTE – Reitor</w:t>
      </w:r>
    </w:p>
    <w:p w14:paraId="5D58512B" w14:textId="77777777" w:rsidR="00B96063" w:rsidRPr="009C774C" w:rsidRDefault="00B96063" w:rsidP="00E23BFC">
      <w:pPr>
        <w:tabs>
          <w:tab w:val="left" w:pos="567"/>
        </w:tabs>
        <w:spacing w:before="120" w:afterLines="120" w:after="288" w:line="360" w:lineRule="auto"/>
        <w:jc w:val="center"/>
        <w:rPr>
          <w:rFonts w:ascii="Arial" w:hAnsi="Arial" w:cs="Arial"/>
        </w:rPr>
      </w:pPr>
      <w:r w:rsidRPr="009C774C">
        <w:rPr>
          <w:rFonts w:ascii="Arial" w:hAnsi="Arial" w:cs="Arial"/>
        </w:rPr>
        <w:t>_________________________</w:t>
      </w:r>
    </w:p>
    <w:p w14:paraId="590C92E2" w14:textId="77777777" w:rsidR="009C774C" w:rsidRPr="009C774C" w:rsidRDefault="009C774C" w:rsidP="009C774C">
      <w:pPr>
        <w:suppressAutoHyphens/>
        <w:spacing w:after="120"/>
        <w:ind w:right="-15"/>
        <w:jc w:val="center"/>
        <w:rPr>
          <w:rFonts w:ascii="Arial" w:eastAsia="Times New Roman" w:hAnsi="Arial"/>
        </w:rPr>
      </w:pPr>
      <w:r w:rsidRPr="009C774C">
        <w:rPr>
          <w:rFonts w:ascii="Arial" w:eastAsia="Times New Roman" w:hAnsi="Arial" w:cs="Arial"/>
        </w:rPr>
        <w:t>(Nome completo do representante legal)</w:t>
      </w:r>
    </w:p>
    <w:p w14:paraId="526BBF2B" w14:textId="77777777" w:rsidR="009C774C" w:rsidRPr="009C774C" w:rsidRDefault="009C774C" w:rsidP="009C774C">
      <w:pPr>
        <w:suppressAutoHyphens/>
        <w:spacing w:after="120"/>
        <w:ind w:right="-15"/>
        <w:jc w:val="center"/>
        <w:rPr>
          <w:rFonts w:ascii="Arial" w:eastAsia="Times New Roman" w:hAnsi="Arial"/>
        </w:rPr>
      </w:pPr>
      <w:r w:rsidRPr="009C774C">
        <w:rPr>
          <w:rFonts w:ascii="Arial" w:eastAsia="Times New Roman" w:hAnsi="Arial" w:cs="Arial"/>
          <w:b/>
          <w:bCs/>
        </w:rPr>
        <w:t>(NOME COMPLETO DA CONTRATADA)</w:t>
      </w:r>
    </w:p>
    <w:p w14:paraId="0A91B103" w14:textId="77777777" w:rsidR="009C774C" w:rsidRPr="009C774C" w:rsidRDefault="009C774C" w:rsidP="009C774C">
      <w:pPr>
        <w:suppressAutoHyphens/>
        <w:spacing w:after="120"/>
        <w:ind w:right="-15"/>
        <w:jc w:val="center"/>
        <w:rPr>
          <w:rFonts w:ascii="Arial" w:eastAsia="Times New Roman" w:hAnsi="Arial"/>
        </w:rPr>
      </w:pPr>
      <w:r w:rsidRPr="009C774C">
        <w:rPr>
          <w:rFonts w:ascii="Arial" w:eastAsia="Times New Roman" w:hAnsi="Arial" w:cs="Arial"/>
        </w:rPr>
        <w:t xml:space="preserve">CONTRATADA – Representante legal </w:t>
      </w:r>
    </w:p>
    <w:p w14:paraId="21E2A955" w14:textId="77777777" w:rsidR="009C774C" w:rsidRDefault="009C774C" w:rsidP="00E23BFC">
      <w:pPr>
        <w:tabs>
          <w:tab w:val="left" w:pos="567"/>
        </w:tabs>
        <w:spacing w:before="120" w:afterLines="120" w:after="288" w:line="360" w:lineRule="auto"/>
        <w:jc w:val="center"/>
        <w:rPr>
          <w:rFonts w:ascii="Arial" w:hAnsi="Arial" w:cs="Arial"/>
        </w:rPr>
        <w:sectPr w:rsidR="009C774C" w:rsidSect="009C774C">
          <w:type w:val="continuous"/>
          <w:pgSz w:w="11906" w:h="16838" w:code="9"/>
          <w:pgMar w:top="1418" w:right="1134" w:bottom="1418" w:left="1134" w:header="709" w:footer="709" w:gutter="0"/>
          <w:cols w:num="2" w:space="708"/>
          <w:docGrid w:linePitch="360"/>
        </w:sectPr>
      </w:pPr>
    </w:p>
    <w:p w14:paraId="202EBBAF" w14:textId="77777777" w:rsidR="00B96063" w:rsidRPr="00D44F34" w:rsidRDefault="00B96063" w:rsidP="00E23BFC">
      <w:pPr>
        <w:tabs>
          <w:tab w:val="left" w:pos="567"/>
        </w:tabs>
        <w:spacing w:before="120" w:afterLines="120" w:after="288" w:line="360" w:lineRule="auto"/>
        <w:jc w:val="center"/>
        <w:rPr>
          <w:rFonts w:ascii="Arial" w:hAnsi="Arial" w:cs="Arial"/>
        </w:rPr>
      </w:pPr>
    </w:p>
    <w:p w14:paraId="3BE2F2FB" w14:textId="77777777" w:rsidR="00B96063" w:rsidRPr="00D44F34" w:rsidRDefault="00B96063" w:rsidP="00E23BFC">
      <w:pPr>
        <w:tabs>
          <w:tab w:val="left" w:pos="567"/>
        </w:tabs>
        <w:spacing w:before="120" w:afterLines="120" w:after="288" w:line="360" w:lineRule="auto"/>
        <w:jc w:val="both"/>
        <w:rPr>
          <w:rFonts w:ascii="Arial" w:hAnsi="Arial" w:cs="Arial"/>
        </w:rPr>
      </w:pPr>
      <w:r w:rsidRPr="00D44F34">
        <w:rPr>
          <w:rFonts w:ascii="Arial" w:hAnsi="Arial" w:cs="Arial"/>
        </w:rPr>
        <w:t>TESTEMUNHAS:</w:t>
      </w:r>
    </w:p>
    <w:p w14:paraId="0C9048D3" w14:textId="77777777" w:rsidR="00B96063" w:rsidRPr="00D44F34" w:rsidRDefault="00B96063" w:rsidP="00E23BFC">
      <w:pPr>
        <w:tabs>
          <w:tab w:val="left" w:pos="567"/>
        </w:tabs>
        <w:spacing w:before="120" w:afterLines="120" w:after="288" w:line="360" w:lineRule="auto"/>
        <w:rPr>
          <w:rFonts w:ascii="Arial" w:hAnsi="Arial" w:cs="Arial"/>
        </w:rPr>
      </w:pPr>
      <w:r w:rsidRPr="00D44F34">
        <w:rPr>
          <w:rFonts w:ascii="Arial" w:hAnsi="Arial" w:cs="Arial"/>
        </w:rPr>
        <w:t>1-</w:t>
      </w:r>
    </w:p>
    <w:p w14:paraId="025E3ADD" w14:textId="34548C25" w:rsidR="007A455D" w:rsidRPr="00D44F34" w:rsidRDefault="00B96063" w:rsidP="00E23BFC">
      <w:pPr>
        <w:tabs>
          <w:tab w:val="left" w:pos="567"/>
        </w:tabs>
        <w:spacing w:before="120" w:afterLines="120" w:after="288" w:line="360" w:lineRule="auto"/>
        <w:rPr>
          <w:rFonts w:ascii="Arial" w:hAnsi="Arial" w:cs="Arial"/>
          <w:b/>
        </w:rPr>
      </w:pPr>
      <w:r w:rsidRPr="00D44F34">
        <w:rPr>
          <w:rFonts w:ascii="Arial" w:hAnsi="Arial" w:cs="Arial"/>
        </w:rPr>
        <w:t xml:space="preserve">2- </w:t>
      </w:r>
    </w:p>
    <w:sectPr w:rsidR="007A455D" w:rsidRPr="00D44F34" w:rsidSect="009C774C">
      <w:type w:val="continuous"/>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F83D3" w14:textId="77777777" w:rsidR="00671119" w:rsidRDefault="00671119">
      <w:pPr>
        <w:rPr>
          <w:rFonts w:hint="eastAsia"/>
        </w:rPr>
      </w:pPr>
      <w:r>
        <w:separator/>
      </w:r>
    </w:p>
  </w:endnote>
  <w:endnote w:type="continuationSeparator" w:id="0">
    <w:p w14:paraId="72DAD26A" w14:textId="77777777" w:rsidR="00671119" w:rsidRDefault="00671119">
      <w:pPr>
        <w:rPr>
          <w:rFonts w:hint="eastAsia"/>
        </w:rPr>
      </w:pPr>
      <w:r>
        <w:continuationSeparator/>
      </w:r>
    </w:p>
  </w:endnote>
  <w:endnote w:type="continuationNotice" w:id="1">
    <w:p w14:paraId="244233F0" w14:textId="77777777" w:rsidR="00671119" w:rsidRDefault="00671119">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Ecofont_Spranq_eco_Sans">
    <w:altName w:val="Times New Roman"/>
    <w:charset w:val="01"/>
    <w:family w:val="roman"/>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2016111550"/>
      <w:docPartObj>
        <w:docPartGallery w:val="Page Numbers (Bottom of Page)"/>
        <w:docPartUnique/>
      </w:docPartObj>
    </w:sdtPr>
    <w:sdtContent>
      <w:p w14:paraId="58DEC1BC" w14:textId="77777777" w:rsidR="007B5385" w:rsidRPr="0097012A" w:rsidRDefault="00EF4A41" w:rsidP="00E96341">
        <w:pPr>
          <w:pStyle w:val="Rodap"/>
          <w:rPr>
            <w:rFonts w:ascii="Arial" w:hAnsi="Arial" w:cs="Arial"/>
            <w:color w:val="548DD4" w:themeColor="text2" w:themeTint="99"/>
            <w:spacing w:val="60"/>
            <w:sz w:val="16"/>
            <w:szCs w:val="16"/>
          </w:rPr>
        </w:pPr>
        <w:r w:rsidRPr="0097012A">
          <w:rPr>
            <w:rFonts w:ascii="Arial" w:hAnsi="Arial" w:cs="Arial"/>
            <w:color w:val="548DD4" w:themeColor="text2" w:themeTint="99"/>
            <w:spacing w:val="60"/>
            <w:sz w:val="22"/>
            <w:szCs w:val="22"/>
          </w:rPr>
          <w:tab/>
        </w:r>
        <w:r w:rsidRPr="0097012A">
          <w:rPr>
            <w:rFonts w:ascii="Arial" w:hAnsi="Arial" w:cs="Arial"/>
            <w:color w:val="548DD4" w:themeColor="text2" w:themeTint="99"/>
            <w:spacing w:val="60"/>
            <w:sz w:val="22"/>
            <w:szCs w:val="22"/>
          </w:rPr>
          <w:tab/>
        </w:r>
      </w:p>
      <w:p w14:paraId="1D29B53F" w14:textId="106FF86D" w:rsidR="008C7A3E" w:rsidRPr="0097012A" w:rsidRDefault="007B5385" w:rsidP="00E96341">
        <w:pPr>
          <w:pStyle w:val="Rodap"/>
          <w:rPr>
            <w:rFonts w:ascii="Arial" w:hAnsi="Arial" w:cs="Arial"/>
            <w:color w:val="7F7F7F" w:themeColor="text1" w:themeTint="80"/>
            <w:sz w:val="18"/>
            <w:szCs w:val="18"/>
          </w:rPr>
        </w:pPr>
        <w:r w:rsidRPr="0097012A">
          <w:rPr>
            <w:rFonts w:ascii="Arial" w:hAnsi="Arial" w:cs="Arial"/>
            <w:color w:val="7F7F7F" w:themeColor="text1" w:themeTint="80"/>
            <w:spacing w:val="60"/>
            <w:sz w:val="22"/>
            <w:szCs w:val="22"/>
          </w:rPr>
          <w:tab/>
        </w:r>
        <w:r w:rsidRPr="0097012A">
          <w:rPr>
            <w:rFonts w:ascii="Arial" w:hAnsi="Arial" w:cs="Arial"/>
            <w:color w:val="7F7F7F" w:themeColor="text1" w:themeTint="80"/>
            <w:spacing w:val="60"/>
            <w:sz w:val="22"/>
            <w:szCs w:val="22"/>
          </w:rPr>
          <w:tab/>
        </w:r>
        <w:r w:rsidR="00EF4A41" w:rsidRPr="0097012A">
          <w:rPr>
            <w:rFonts w:ascii="Arial" w:hAnsi="Arial" w:cs="Arial"/>
            <w:color w:val="595959" w:themeColor="text1" w:themeTint="A6"/>
            <w:spacing w:val="60"/>
            <w:sz w:val="18"/>
            <w:szCs w:val="18"/>
          </w:rPr>
          <w:t>Página</w:t>
        </w:r>
        <w:r w:rsidR="00EF4A41" w:rsidRPr="0097012A">
          <w:rPr>
            <w:rFonts w:ascii="Arial" w:hAnsi="Arial" w:cs="Arial"/>
            <w:color w:val="595959" w:themeColor="text1" w:themeTint="A6"/>
            <w:sz w:val="18"/>
            <w:szCs w:val="18"/>
          </w:rPr>
          <w:t xml:space="preserve"> </w:t>
        </w:r>
        <w:r w:rsidR="00EF4A41" w:rsidRPr="0097012A">
          <w:rPr>
            <w:rFonts w:ascii="Arial" w:hAnsi="Arial" w:cs="Arial"/>
            <w:color w:val="595959" w:themeColor="text1" w:themeTint="A6"/>
            <w:sz w:val="18"/>
            <w:szCs w:val="18"/>
          </w:rPr>
          <w:fldChar w:fldCharType="begin"/>
        </w:r>
        <w:r w:rsidR="00EF4A41" w:rsidRPr="0097012A">
          <w:rPr>
            <w:rFonts w:ascii="Arial" w:hAnsi="Arial" w:cs="Arial"/>
            <w:color w:val="595959" w:themeColor="text1" w:themeTint="A6"/>
            <w:sz w:val="18"/>
            <w:szCs w:val="18"/>
          </w:rPr>
          <w:instrText>PAGE   \* MERGEFORMAT</w:instrText>
        </w:r>
        <w:r w:rsidR="00EF4A41" w:rsidRPr="0097012A">
          <w:rPr>
            <w:rFonts w:ascii="Arial" w:hAnsi="Arial" w:cs="Arial"/>
            <w:color w:val="595959" w:themeColor="text1" w:themeTint="A6"/>
            <w:sz w:val="18"/>
            <w:szCs w:val="18"/>
          </w:rPr>
          <w:fldChar w:fldCharType="separate"/>
        </w:r>
        <w:r w:rsidR="00EF4A41" w:rsidRPr="0097012A">
          <w:rPr>
            <w:rFonts w:ascii="Arial" w:hAnsi="Arial" w:cs="Arial"/>
            <w:color w:val="595959" w:themeColor="text1" w:themeTint="A6"/>
            <w:sz w:val="18"/>
            <w:szCs w:val="18"/>
          </w:rPr>
          <w:t>2</w:t>
        </w:r>
        <w:r w:rsidR="00EF4A41" w:rsidRPr="0097012A">
          <w:rPr>
            <w:rFonts w:ascii="Arial" w:hAnsi="Arial" w:cs="Arial"/>
            <w:color w:val="595959" w:themeColor="text1" w:themeTint="A6"/>
            <w:sz w:val="18"/>
            <w:szCs w:val="18"/>
          </w:rPr>
          <w:fldChar w:fldCharType="end"/>
        </w:r>
        <w:r w:rsidR="00EF4A41" w:rsidRPr="0097012A">
          <w:rPr>
            <w:rFonts w:ascii="Arial" w:hAnsi="Arial" w:cs="Arial"/>
            <w:color w:val="595959" w:themeColor="text1" w:themeTint="A6"/>
            <w:sz w:val="18"/>
            <w:szCs w:val="18"/>
          </w:rPr>
          <w:t xml:space="preserve"> | </w:t>
        </w:r>
        <w:r w:rsidR="00EF4A41" w:rsidRPr="0097012A">
          <w:rPr>
            <w:rFonts w:ascii="Arial" w:hAnsi="Arial" w:cs="Arial"/>
            <w:color w:val="595959" w:themeColor="text1" w:themeTint="A6"/>
            <w:sz w:val="18"/>
            <w:szCs w:val="18"/>
          </w:rPr>
          <w:fldChar w:fldCharType="begin"/>
        </w:r>
        <w:r w:rsidR="00EF4A41" w:rsidRPr="0097012A">
          <w:rPr>
            <w:rFonts w:ascii="Arial" w:hAnsi="Arial" w:cs="Arial"/>
            <w:color w:val="595959" w:themeColor="text1" w:themeTint="A6"/>
            <w:sz w:val="18"/>
            <w:szCs w:val="18"/>
          </w:rPr>
          <w:instrText>NUMPAGES  \* Arabic  \* MERGEFORMAT</w:instrText>
        </w:r>
        <w:r w:rsidR="00EF4A41" w:rsidRPr="0097012A">
          <w:rPr>
            <w:rFonts w:ascii="Arial" w:hAnsi="Arial" w:cs="Arial"/>
            <w:color w:val="595959" w:themeColor="text1" w:themeTint="A6"/>
            <w:sz w:val="18"/>
            <w:szCs w:val="18"/>
          </w:rPr>
          <w:fldChar w:fldCharType="separate"/>
        </w:r>
        <w:r w:rsidR="00EF4A41" w:rsidRPr="0097012A">
          <w:rPr>
            <w:rFonts w:ascii="Arial" w:hAnsi="Arial" w:cs="Arial"/>
            <w:color w:val="595959" w:themeColor="text1" w:themeTint="A6"/>
            <w:sz w:val="18"/>
            <w:szCs w:val="18"/>
          </w:rPr>
          <w:t>15</w:t>
        </w:r>
        <w:r w:rsidR="00EF4A41" w:rsidRPr="0097012A">
          <w:rPr>
            <w:rFonts w:ascii="Arial" w:hAnsi="Arial" w:cs="Arial"/>
            <w:color w:val="595959" w:themeColor="text1" w:themeTint="A6"/>
            <w:sz w:val="18"/>
            <w:szCs w:val="18"/>
          </w:rPr>
          <w:fldChar w:fldCharType="end"/>
        </w:r>
      </w:p>
      <w:p w14:paraId="70C145D7" w14:textId="641B0475" w:rsidR="00E96341" w:rsidRPr="0097012A" w:rsidRDefault="00E96341" w:rsidP="00E96341">
        <w:pPr>
          <w:pStyle w:val="Rodap"/>
          <w:rPr>
            <w:rFonts w:ascii="Arial" w:hAnsi="Arial" w:cs="Arial"/>
            <w:sz w:val="14"/>
            <w:szCs w:val="14"/>
          </w:rPr>
        </w:pPr>
        <w:r w:rsidRPr="0097012A">
          <w:rPr>
            <w:rFonts w:ascii="Arial" w:hAnsi="Arial" w:cs="Arial"/>
            <w:sz w:val="14"/>
            <w:szCs w:val="14"/>
          </w:rPr>
          <w:t>Câmara Nacional de Modelos de Licitações e Contratos da Consultoria-Geral da União</w:t>
        </w:r>
      </w:p>
      <w:p w14:paraId="1D721BB1" w14:textId="77777777" w:rsidR="00E162B5" w:rsidRPr="0097012A" w:rsidRDefault="00E96341" w:rsidP="00E162B5">
        <w:pPr>
          <w:pStyle w:val="Rodap"/>
          <w:rPr>
            <w:rFonts w:ascii="Arial" w:hAnsi="Arial" w:cs="Arial"/>
            <w:sz w:val="14"/>
            <w:szCs w:val="14"/>
          </w:rPr>
        </w:pPr>
        <w:r w:rsidRPr="0097012A">
          <w:rPr>
            <w:rFonts w:ascii="Arial" w:hAnsi="Arial" w:cs="Arial"/>
            <w:sz w:val="14"/>
            <w:szCs w:val="14"/>
          </w:rPr>
          <w:t>Atualização: dezembro/2022</w:t>
        </w:r>
      </w:p>
      <w:p w14:paraId="7231549D" w14:textId="35F08624" w:rsidR="00E162B5" w:rsidRPr="0097012A" w:rsidRDefault="00E0763E" w:rsidP="00E162B5">
        <w:pPr>
          <w:pStyle w:val="Rodap"/>
          <w:rPr>
            <w:rFonts w:ascii="Arial" w:hAnsi="Arial" w:cs="Arial"/>
            <w:sz w:val="14"/>
            <w:szCs w:val="14"/>
          </w:rPr>
        </w:pPr>
        <w:r w:rsidRPr="0097012A">
          <w:rPr>
            <w:rFonts w:ascii="Arial" w:hAnsi="Arial" w:cs="Arial"/>
            <w:sz w:val="14"/>
            <w:szCs w:val="14"/>
          </w:rPr>
          <w:t>Termo de contrato modelo para Pregão Eletrônico - Serviços - Lei n.º 14.133, de 2021.</w:t>
        </w:r>
      </w:p>
      <w:p w14:paraId="2220F664" w14:textId="3E5EDFE7" w:rsidR="00E96341" w:rsidRPr="0097012A" w:rsidRDefault="00E96341" w:rsidP="00E96341">
        <w:pPr>
          <w:pStyle w:val="Rodap"/>
          <w:rPr>
            <w:rFonts w:ascii="Arial" w:hAnsi="Arial" w:cs="Arial"/>
            <w:sz w:val="14"/>
            <w:szCs w:val="14"/>
          </w:rPr>
        </w:pPr>
        <w:r w:rsidRPr="0097012A">
          <w:rPr>
            <w:rFonts w:ascii="Arial" w:hAnsi="Arial" w:cs="Arial"/>
            <w:sz w:val="14"/>
            <w:szCs w:val="14"/>
          </w:rPr>
          <w:t>Aprovado pela Secretaria de Gestão.</w:t>
        </w:r>
      </w:p>
      <w:p w14:paraId="239342FA" w14:textId="627281B9" w:rsidR="00E96341" w:rsidRPr="0097012A" w:rsidRDefault="00E96341" w:rsidP="00EF4A41">
        <w:pPr>
          <w:pStyle w:val="Rodap"/>
          <w:rPr>
            <w:rFonts w:ascii="Arial" w:hAnsi="Arial" w:cs="Arial"/>
          </w:rPr>
        </w:pPr>
        <w:r w:rsidRPr="0097012A">
          <w:rPr>
            <w:rFonts w:ascii="Arial" w:hAnsi="Arial" w:cs="Arial"/>
            <w:sz w:val="14"/>
            <w:szCs w:val="14"/>
          </w:rPr>
          <w:t>Identidade visual pela Secretaria de Gestão (versão dezembro/2022)</w:t>
        </w:r>
      </w:p>
    </w:sdtContent>
  </w:sdt>
  <w:p w14:paraId="7E6308F2" w14:textId="73E1414E" w:rsidR="00842420" w:rsidRPr="0097012A" w:rsidRDefault="00842420" w:rsidP="00225EC5">
    <w:pPr>
      <w:pStyle w:val="Rodap"/>
      <w:rPr>
        <w:rFonts w:ascii="Arial" w:hAnsi="Arial" w:cs="Arial"/>
      </w:rPr>
    </w:pPr>
  </w:p>
  <w:p w14:paraId="7D1F40B2" w14:textId="77777777" w:rsidR="00000000"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680DC" w14:textId="77777777" w:rsidR="00671119" w:rsidRDefault="00671119">
      <w:pPr>
        <w:rPr>
          <w:rFonts w:hint="eastAsia"/>
        </w:rPr>
      </w:pPr>
      <w:r>
        <w:separator/>
      </w:r>
    </w:p>
  </w:footnote>
  <w:footnote w:type="continuationSeparator" w:id="0">
    <w:p w14:paraId="74013943" w14:textId="77777777" w:rsidR="00671119" w:rsidRDefault="00671119">
      <w:pPr>
        <w:rPr>
          <w:rFonts w:hint="eastAsia"/>
        </w:rPr>
      </w:pPr>
      <w:r>
        <w:continuationSeparator/>
      </w:r>
    </w:p>
  </w:footnote>
  <w:footnote w:type="continuationNotice" w:id="1">
    <w:p w14:paraId="612C677C" w14:textId="77777777" w:rsidR="00671119" w:rsidRDefault="00671119">
      <w:pPr>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5A3CB" w14:textId="77777777" w:rsidR="000A1152" w:rsidRDefault="000A1152" w:rsidP="000A1152">
    <w:pPr>
      <w:tabs>
        <w:tab w:val="left" w:pos="5580"/>
      </w:tabs>
      <w:jc w:val="center"/>
      <w:rPr>
        <w:rFonts w:ascii="Times New Roman" w:eastAsia="Times New Roman" w:hAnsi="Times New Roman" w:cs="Times New Roman"/>
        <w:b/>
        <w:sz w:val="16"/>
        <w:szCs w:val="16"/>
      </w:rPr>
    </w:pPr>
    <w:bookmarkStart w:id="7" w:name="_heading=h.2s8eyo1" w:colFirst="0" w:colLast="0"/>
    <w:bookmarkEnd w:id="7"/>
    <w:r>
      <w:rPr>
        <w:noProof/>
      </w:rPr>
      <w:drawing>
        <wp:inline distT="0" distB="0" distL="0" distR="0" wp14:anchorId="638E762E" wp14:editId="6B58A936">
          <wp:extent cx="452120" cy="694690"/>
          <wp:effectExtent l="0" t="0" r="0" b="0"/>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135" t="-87" r="-135" b="-86"/>
                  <a:stretch>
                    <a:fillRect/>
                  </a:stretch>
                </pic:blipFill>
                <pic:spPr>
                  <a:xfrm>
                    <a:off x="0" y="0"/>
                    <a:ext cx="452120" cy="694690"/>
                  </a:xfrm>
                  <a:prstGeom prst="rect">
                    <a:avLst/>
                  </a:prstGeom>
                  <a:ln/>
                </pic:spPr>
              </pic:pic>
            </a:graphicData>
          </a:graphic>
        </wp:inline>
      </w:drawing>
    </w:r>
  </w:p>
  <w:p w14:paraId="3BF986C7" w14:textId="77777777" w:rsidR="000A1152" w:rsidRDefault="000A1152" w:rsidP="000A1152">
    <w:pPr>
      <w:pBdr>
        <w:top w:val="nil"/>
        <w:left w:val="nil"/>
        <w:bottom w:val="nil"/>
        <w:right w:val="nil"/>
        <w:between w:val="nil"/>
      </w:pBdr>
      <w:jc w:val="center"/>
      <w:rPr>
        <w:rFonts w:ascii="Arial" w:eastAsia="Arial" w:hAnsi="Arial" w:cs="Arial"/>
        <w:i/>
        <w:color w:val="000000"/>
      </w:rPr>
    </w:pPr>
    <w:r>
      <w:rPr>
        <w:rFonts w:ascii="Arial" w:eastAsia="Arial" w:hAnsi="Arial" w:cs="Arial"/>
        <w:b/>
        <w:color w:val="000000"/>
        <w:sz w:val="16"/>
        <w:szCs w:val="16"/>
      </w:rPr>
      <w:t>MINISTÉRIO DA EDUCAÇÃO</w:t>
    </w:r>
  </w:p>
  <w:p w14:paraId="6EB44693" w14:textId="77777777" w:rsidR="000A1152" w:rsidRDefault="000A1152" w:rsidP="000A1152">
    <w:pPr>
      <w:tabs>
        <w:tab w:val="center" w:pos="4819"/>
      </w:tabs>
      <w:jc w:val="center"/>
      <w:rPr>
        <w:rFonts w:hint="eastAsia"/>
      </w:rPr>
    </w:pPr>
    <w:r>
      <w:rPr>
        <w:b/>
        <w:sz w:val="16"/>
        <w:szCs w:val="16"/>
      </w:rPr>
      <w:t>UNIVERSIDADE FEDERAL DA BAHIA</w:t>
    </w:r>
  </w:p>
  <w:p w14:paraId="15045DC8" w14:textId="77777777" w:rsidR="000A1152" w:rsidRDefault="000A1152" w:rsidP="000A1152">
    <w:pPr>
      <w:spacing w:after="120" w:line="276" w:lineRule="auto"/>
      <w:ind w:right="-15"/>
      <w:jc w:val="center"/>
      <w:rPr>
        <w:rFonts w:hint="eastAsia"/>
        <w:b/>
        <w:sz w:val="16"/>
        <w:szCs w:val="16"/>
      </w:rPr>
    </w:pPr>
    <w:r>
      <w:rPr>
        <w:b/>
        <w:sz w:val="16"/>
        <w:szCs w:val="16"/>
      </w:rPr>
      <w:t>PRÓ-REITORIA DE ADMINISTRAÇÃO</w:t>
    </w:r>
  </w:p>
  <w:p w14:paraId="78B4EF61" w14:textId="5256FFED" w:rsidR="00A204BC" w:rsidRDefault="00A204BC" w:rsidP="6CDEAB8A">
    <w:pPr>
      <w:pStyle w:val="Cabealho"/>
      <w:rPr>
        <w:rFonts w:hint="eastAsia"/>
      </w:rPr>
    </w:pPr>
  </w:p>
  <w:p w14:paraId="41F1D112" w14:textId="77777777" w:rsidR="00000000"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4817A18"/>
    <w:multiLevelType w:val="multilevel"/>
    <w:tmpl w:val="B5F8628E"/>
    <w:lvl w:ilvl="0">
      <w:start w:val="1"/>
      <w:numFmt w:val="lowerRoman"/>
      <w:lvlText w:val="%1."/>
      <w:lvlJc w:val="right"/>
      <w:pPr>
        <w:tabs>
          <w:tab w:val="num" w:pos="426"/>
        </w:tabs>
        <w:ind w:left="786" w:hanging="360"/>
      </w:pPr>
      <w:rPr>
        <w:b/>
        <w:i w:val="0"/>
        <w:color w:val="auto"/>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7"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5C100D"/>
    <w:multiLevelType w:val="multilevel"/>
    <w:tmpl w:val="A47A86B4"/>
    <w:lvl w:ilvl="0">
      <w:start w:val="1"/>
      <w:numFmt w:val="decimal"/>
      <w:pStyle w:val="Nivel01"/>
      <w:lvlText w:val="%1."/>
      <w:lvlJc w:val="left"/>
      <w:pPr>
        <w:ind w:left="360" w:hanging="360"/>
      </w:pPr>
      <w:rPr>
        <w:rFonts w:ascii="Arial" w:eastAsiaTheme="majorEastAsia" w:hAnsi="Arial" w:cs="Arial"/>
        <w:b/>
        <w:color w:val="auto"/>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C6673A0"/>
    <w:multiLevelType w:val="multilevel"/>
    <w:tmpl w:val="2C0E6730"/>
    <w:lvl w:ilvl="0">
      <w:start w:val="1"/>
      <w:numFmt w:val="decimal"/>
      <w:lvlText w:val="%1."/>
      <w:lvlJc w:val="left"/>
      <w:pPr>
        <w:ind w:left="360" w:hanging="360"/>
      </w:pPr>
      <w:rPr>
        <w:b/>
      </w:rPr>
    </w:lvl>
    <w:lvl w:ilvl="1">
      <w:start w:val="1"/>
      <w:numFmt w:val="decimal"/>
      <w:lvlText w:val="%1.%2."/>
      <w:lvlJc w:val="left"/>
      <w:pPr>
        <w:ind w:left="999" w:hanging="432"/>
      </w:pPr>
      <w:rPr>
        <w:rFonts w:ascii="Arial" w:eastAsia="Arial" w:hAnsi="Arial" w:cs="Arial" w:hint="default"/>
        <w:b w:val="0"/>
        <w:i w:val="0"/>
        <w:strike w:val="0"/>
        <w:color w:val="000000"/>
        <w:sz w:val="22"/>
        <w:szCs w:val="22"/>
        <w:u w:val="none"/>
      </w:rPr>
    </w:lvl>
    <w:lvl w:ilvl="2">
      <w:start w:val="1"/>
      <w:numFmt w:val="decimal"/>
      <w:lvlText w:val="%1.%2.%3."/>
      <w:lvlJc w:val="left"/>
      <w:pPr>
        <w:ind w:left="3198" w:hanging="503"/>
      </w:pPr>
      <w:rPr>
        <w:rFonts w:ascii="Arial" w:eastAsia="Arial" w:hAnsi="Arial" w:cs="Arial"/>
        <w:b w:val="0"/>
        <w:i w:val="0"/>
        <w:strike w:val="0"/>
        <w:color w:val="000000"/>
        <w:sz w:val="22"/>
        <w:szCs w:val="22"/>
      </w:rPr>
    </w:lvl>
    <w:lvl w:ilvl="3">
      <w:start w:val="1"/>
      <w:numFmt w:val="decimal"/>
      <w:lvlText w:val="%1.%2.%3.%4."/>
      <w:lvlJc w:val="left"/>
      <w:pPr>
        <w:ind w:left="2491" w:hanging="648"/>
      </w:pPr>
      <w:rPr>
        <w:sz w:val="22"/>
        <w:szCs w:val="22"/>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3"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6"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17"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22"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3"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894123894">
    <w:abstractNumId w:val="8"/>
  </w:num>
  <w:num w:numId="2" w16cid:durableId="1976137959">
    <w:abstractNumId w:val="0"/>
  </w:num>
  <w:num w:numId="3" w16cid:durableId="655497110">
    <w:abstractNumId w:val="22"/>
  </w:num>
  <w:num w:numId="4" w16cid:durableId="306858636">
    <w:abstractNumId w:val="24"/>
  </w:num>
  <w:num w:numId="5" w16cid:durableId="936017828">
    <w:abstractNumId w:val="14"/>
  </w:num>
  <w:num w:numId="6" w16cid:durableId="357901234">
    <w:abstractNumId w:val="11"/>
  </w:num>
  <w:num w:numId="7" w16cid:durableId="1836677092">
    <w:abstractNumId w:val="18"/>
  </w:num>
  <w:num w:numId="8" w16cid:durableId="156507833">
    <w:abstractNumId w:val="20"/>
  </w:num>
  <w:num w:numId="9" w16cid:durableId="1067537866">
    <w:abstractNumId w:val="8"/>
    <w:lvlOverride w:ilvl="0"/>
    <w:lvlOverride w:ilvl="1">
      <w:startOverride w:val="2"/>
    </w:lvlOverride>
    <w:lvlOverride w:ilvl="2"/>
    <w:lvlOverride w:ilvl="3"/>
    <w:lvlOverride w:ilvl="4"/>
    <w:lvlOverride w:ilvl="5"/>
    <w:lvlOverride w:ilvl="6"/>
    <w:lvlOverride w:ilvl="7"/>
    <w:lvlOverride w:ilvl="8"/>
  </w:num>
  <w:num w:numId="10" w16cid:durableId="92748728">
    <w:abstractNumId w:val="8"/>
    <w:lvlOverride w:ilvl="0"/>
    <w:lvlOverride w:ilvl="1">
      <w:startOverride w:val="2"/>
    </w:lvlOverride>
    <w:lvlOverride w:ilvl="2"/>
    <w:lvlOverride w:ilvl="3"/>
    <w:lvlOverride w:ilvl="4"/>
    <w:lvlOverride w:ilvl="5"/>
    <w:lvlOverride w:ilvl="6"/>
    <w:lvlOverride w:ilvl="7"/>
    <w:lvlOverride w:ilvl="8"/>
  </w:num>
  <w:num w:numId="11" w16cid:durableId="2145538944">
    <w:abstractNumId w:val="8"/>
    <w:lvlOverride w:ilvl="0"/>
    <w:lvlOverride w:ilvl="1">
      <w:startOverride w:val="2"/>
    </w:lvlOverride>
    <w:lvlOverride w:ilvl="2"/>
    <w:lvlOverride w:ilvl="3"/>
    <w:lvlOverride w:ilvl="4"/>
    <w:lvlOverride w:ilvl="5"/>
    <w:lvlOverride w:ilvl="6"/>
    <w:lvlOverride w:ilvl="7"/>
    <w:lvlOverride w:ilvl="8"/>
  </w:num>
  <w:num w:numId="12" w16cid:durableId="1214737021">
    <w:abstractNumId w:val="13"/>
  </w:num>
  <w:num w:numId="13" w16cid:durableId="413403165">
    <w:abstractNumId w:val="10"/>
  </w:num>
  <w:num w:numId="14" w16cid:durableId="1369332460">
    <w:abstractNumId w:val="7"/>
  </w:num>
  <w:num w:numId="15" w16cid:durableId="5208970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31289793">
    <w:abstractNumId w:val="2"/>
  </w:num>
  <w:num w:numId="17" w16cid:durableId="806363784">
    <w:abstractNumId w:val="4"/>
  </w:num>
  <w:num w:numId="18" w16cid:durableId="1431463476">
    <w:abstractNumId w:val="5"/>
  </w:num>
  <w:num w:numId="19" w16cid:durableId="856893585">
    <w:abstractNumId w:val="25"/>
  </w:num>
  <w:num w:numId="20" w16cid:durableId="1420253164">
    <w:abstractNumId w:val="25"/>
  </w:num>
  <w:num w:numId="21" w16cid:durableId="307826729">
    <w:abstractNumId w:val="19"/>
  </w:num>
  <w:num w:numId="22" w16cid:durableId="1865823829">
    <w:abstractNumId w:val="19"/>
  </w:num>
  <w:num w:numId="23" w16cid:durableId="19550182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04172638">
    <w:abstractNumId w:val="17"/>
  </w:num>
  <w:num w:numId="25" w16cid:durableId="1621958019">
    <w:abstractNumId w:val="15"/>
  </w:num>
  <w:num w:numId="26" w16cid:durableId="1136798965">
    <w:abstractNumId w:val="16"/>
  </w:num>
  <w:num w:numId="27" w16cid:durableId="926304340">
    <w:abstractNumId w:val="21"/>
  </w:num>
  <w:num w:numId="28" w16cid:durableId="1941182520">
    <w:abstractNumId w:val="8"/>
  </w:num>
  <w:num w:numId="29" w16cid:durableId="1615402524">
    <w:abstractNumId w:val="8"/>
  </w:num>
  <w:num w:numId="30" w16cid:durableId="994336605">
    <w:abstractNumId w:val="8"/>
  </w:num>
  <w:num w:numId="31" w16cid:durableId="384068650">
    <w:abstractNumId w:val="8"/>
  </w:num>
  <w:num w:numId="32" w16cid:durableId="1691839335">
    <w:abstractNumId w:val="6"/>
  </w:num>
  <w:num w:numId="33" w16cid:durableId="435446703">
    <w:abstractNumId w:val="1"/>
  </w:num>
  <w:num w:numId="34" w16cid:durableId="1921212679">
    <w:abstractNumId w:val="23"/>
  </w:num>
  <w:num w:numId="35" w16cid:durableId="1510947486">
    <w:abstractNumId w:val="8"/>
  </w:num>
  <w:num w:numId="36" w16cid:durableId="1123772988">
    <w:abstractNumId w:val="8"/>
  </w:num>
  <w:num w:numId="37" w16cid:durableId="1998804828">
    <w:abstractNumId w:val="8"/>
  </w:num>
  <w:num w:numId="38" w16cid:durableId="1722896505">
    <w:abstractNumId w:val="8"/>
  </w:num>
  <w:num w:numId="39" w16cid:durableId="2017269089">
    <w:abstractNumId w:val="8"/>
  </w:num>
  <w:num w:numId="40" w16cid:durableId="811797338">
    <w:abstractNumId w:val="8"/>
  </w:num>
  <w:num w:numId="41" w16cid:durableId="951548619">
    <w:abstractNumId w:val="8"/>
  </w:num>
  <w:num w:numId="42" w16cid:durableId="1291545481">
    <w:abstractNumId w:val="8"/>
  </w:num>
  <w:num w:numId="43" w16cid:durableId="403601735">
    <w:abstractNumId w:val="8"/>
  </w:num>
  <w:num w:numId="44" w16cid:durableId="325018445">
    <w:abstractNumId w:val="8"/>
  </w:num>
  <w:num w:numId="45" w16cid:durableId="1566797002">
    <w:abstractNumId w:val="9"/>
  </w:num>
  <w:num w:numId="46" w16cid:durableId="1078401007">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removePersonalInformation/>
  <w:removeDateAndTime/>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778"/>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152"/>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239E"/>
    <w:rsid w:val="000D294B"/>
    <w:rsid w:val="000D2A6B"/>
    <w:rsid w:val="000D2AC3"/>
    <w:rsid w:val="000D2B1C"/>
    <w:rsid w:val="000D3590"/>
    <w:rsid w:val="000D4159"/>
    <w:rsid w:val="000D4D3E"/>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4086"/>
    <w:rsid w:val="001842A6"/>
    <w:rsid w:val="00184618"/>
    <w:rsid w:val="00184919"/>
    <w:rsid w:val="00184E7C"/>
    <w:rsid w:val="00185F3B"/>
    <w:rsid w:val="0018613B"/>
    <w:rsid w:val="001904A8"/>
    <w:rsid w:val="00191140"/>
    <w:rsid w:val="001916AA"/>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307"/>
    <w:rsid w:val="00220365"/>
    <w:rsid w:val="00220CD0"/>
    <w:rsid w:val="00220D79"/>
    <w:rsid w:val="00220FFE"/>
    <w:rsid w:val="00221BA5"/>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516A"/>
    <w:rsid w:val="00245337"/>
    <w:rsid w:val="00245C2C"/>
    <w:rsid w:val="002463C0"/>
    <w:rsid w:val="002463FA"/>
    <w:rsid w:val="00246DAE"/>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D04FB"/>
    <w:rsid w:val="002D07BF"/>
    <w:rsid w:val="002D07E2"/>
    <w:rsid w:val="002D14AB"/>
    <w:rsid w:val="002D1B50"/>
    <w:rsid w:val="002D1EBF"/>
    <w:rsid w:val="002D21D8"/>
    <w:rsid w:val="002D381A"/>
    <w:rsid w:val="002D4825"/>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4B2C"/>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105D9"/>
    <w:rsid w:val="003109E1"/>
    <w:rsid w:val="00310B4A"/>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93E"/>
    <w:rsid w:val="003C4C35"/>
    <w:rsid w:val="003C502C"/>
    <w:rsid w:val="003C5CFB"/>
    <w:rsid w:val="003C5E76"/>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4C06"/>
    <w:rsid w:val="004A57D7"/>
    <w:rsid w:val="004A57DB"/>
    <w:rsid w:val="004A57F5"/>
    <w:rsid w:val="004A5D92"/>
    <w:rsid w:val="004A5E4F"/>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119"/>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18FF"/>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056"/>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ABD"/>
    <w:rsid w:val="00720342"/>
    <w:rsid w:val="00720EA6"/>
    <w:rsid w:val="007214E3"/>
    <w:rsid w:val="00721F24"/>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7316"/>
    <w:rsid w:val="00747434"/>
    <w:rsid w:val="0074783D"/>
    <w:rsid w:val="00747CCD"/>
    <w:rsid w:val="00747D2C"/>
    <w:rsid w:val="00750255"/>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4CC4"/>
    <w:rsid w:val="00785881"/>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A0657"/>
    <w:rsid w:val="007A0679"/>
    <w:rsid w:val="007A0AF5"/>
    <w:rsid w:val="007A1395"/>
    <w:rsid w:val="007A22E9"/>
    <w:rsid w:val="007A24A2"/>
    <w:rsid w:val="007A24EB"/>
    <w:rsid w:val="007A25CC"/>
    <w:rsid w:val="007A282D"/>
    <w:rsid w:val="007A331E"/>
    <w:rsid w:val="007A3B34"/>
    <w:rsid w:val="007A3BD0"/>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51AB"/>
    <w:rsid w:val="008255A4"/>
    <w:rsid w:val="008257ED"/>
    <w:rsid w:val="00825ABA"/>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6222"/>
    <w:rsid w:val="008F665E"/>
    <w:rsid w:val="008F670B"/>
    <w:rsid w:val="008F7A00"/>
    <w:rsid w:val="00900C1C"/>
    <w:rsid w:val="00900F65"/>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F59"/>
    <w:rsid w:val="00995933"/>
    <w:rsid w:val="00995FFD"/>
    <w:rsid w:val="00996A15"/>
    <w:rsid w:val="00997F4B"/>
    <w:rsid w:val="009A0B5D"/>
    <w:rsid w:val="009A1301"/>
    <w:rsid w:val="009A244C"/>
    <w:rsid w:val="009A2BBB"/>
    <w:rsid w:val="009A2C08"/>
    <w:rsid w:val="009A2CD1"/>
    <w:rsid w:val="009A35A6"/>
    <w:rsid w:val="009A3612"/>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74C"/>
    <w:rsid w:val="009C7998"/>
    <w:rsid w:val="009C7AEF"/>
    <w:rsid w:val="009C7DCE"/>
    <w:rsid w:val="009D05E0"/>
    <w:rsid w:val="009D199C"/>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3CAC"/>
    <w:rsid w:val="00A84F1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C1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B3"/>
    <w:rsid w:val="00AB1EFA"/>
    <w:rsid w:val="00AB1F1A"/>
    <w:rsid w:val="00AB2EE7"/>
    <w:rsid w:val="00AB31D7"/>
    <w:rsid w:val="00AB33AA"/>
    <w:rsid w:val="00AB3832"/>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BCF"/>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73B2"/>
    <w:rsid w:val="00B20164"/>
    <w:rsid w:val="00B202C7"/>
    <w:rsid w:val="00B203F3"/>
    <w:rsid w:val="00B20D61"/>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424E"/>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19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44F2"/>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CB9"/>
    <w:rsid w:val="00C90404"/>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442C"/>
    <w:rsid w:val="00CE5352"/>
    <w:rsid w:val="00CE53E5"/>
    <w:rsid w:val="00CE5813"/>
    <w:rsid w:val="00CE5A1B"/>
    <w:rsid w:val="00CE5CF2"/>
    <w:rsid w:val="00CE5D94"/>
    <w:rsid w:val="00CE6713"/>
    <w:rsid w:val="00CE71E9"/>
    <w:rsid w:val="00CE7B1F"/>
    <w:rsid w:val="00CE7F9D"/>
    <w:rsid w:val="00CF0DEC"/>
    <w:rsid w:val="00CF10DB"/>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4F34"/>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D0"/>
    <w:rsid w:val="00D738D2"/>
    <w:rsid w:val="00D74118"/>
    <w:rsid w:val="00D74693"/>
    <w:rsid w:val="00D74696"/>
    <w:rsid w:val="00D75688"/>
    <w:rsid w:val="00D7589B"/>
    <w:rsid w:val="00D760A2"/>
    <w:rsid w:val="00D77315"/>
    <w:rsid w:val="00D77465"/>
    <w:rsid w:val="00D77D3C"/>
    <w:rsid w:val="00D80021"/>
    <w:rsid w:val="00D807E5"/>
    <w:rsid w:val="00D80803"/>
    <w:rsid w:val="00D833BE"/>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D0482"/>
    <w:rsid w:val="00DD0533"/>
    <w:rsid w:val="00DD1537"/>
    <w:rsid w:val="00DD2A23"/>
    <w:rsid w:val="00DD369A"/>
    <w:rsid w:val="00DD3A14"/>
    <w:rsid w:val="00DD46E9"/>
    <w:rsid w:val="00DD4EF1"/>
    <w:rsid w:val="00DD52BE"/>
    <w:rsid w:val="00DD740A"/>
    <w:rsid w:val="00DD77DD"/>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BFC"/>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28F9"/>
    <w:rsid w:val="00E53522"/>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38D"/>
    <w:rsid w:val="00E7273B"/>
    <w:rsid w:val="00E72B6E"/>
    <w:rsid w:val="00E742F4"/>
    <w:rsid w:val="00E74B6D"/>
    <w:rsid w:val="00E74BE2"/>
    <w:rsid w:val="00E75976"/>
    <w:rsid w:val="00E75E5C"/>
    <w:rsid w:val="00E760FF"/>
    <w:rsid w:val="00E76384"/>
    <w:rsid w:val="00E76A5E"/>
    <w:rsid w:val="00E775E3"/>
    <w:rsid w:val="00E77A45"/>
    <w:rsid w:val="00E80693"/>
    <w:rsid w:val="00E812F5"/>
    <w:rsid w:val="00E8154B"/>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4687"/>
    <w:rsid w:val="00E95DD9"/>
    <w:rsid w:val="00E96341"/>
    <w:rsid w:val="00E9647F"/>
    <w:rsid w:val="00E967EA"/>
    <w:rsid w:val="00E96839"/>
    <w:rsid w:val="00E96CB9"/>
    <w:rsid w:val="00E9721B"/>
    <w:rsid w:val="00E97299"/>
    <w:rsid w:val="00E97C21"/>
    <w:rsid w:val="00EA05D9"/>
    <w:rsid w:val="00EA1521"/>
    <w:rsid w:val="00EA16C4"/>
    <w:rsid w:val="00EA19E9"/>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7770"/>
    <w:rsid w:val="00ED78E4"/>
    <w:rsid w:val="00EE1043"/>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C9B"/>
    <w:rsid w:val="00EF26B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4F1"/>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5784"/>
    <w:rsid w:val="00F66746"/>
    <w:rsid w:val="00F669C5"/>
    <w:rsid w:val="00F672FF"/>
    <w:rsid w:val="00F67C1B"/>
    <w:rsid w:val="00F67F40"/>
    <w:rsid w:val="00F70195"/>
    <w:rsid w:val="00F70FC0"/>
    <w:rsid w:val="00F715E7"/>
    <w:rsid w:val="00F71FF8"/>
    <w:rsid w:val="00F721E2"/>
    <w:rsid w:val="00F72602"/>
    <w:rsid w:val="00F72DEA"/>
    <w:rsid w:val="00F74ABA"/>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94C"/>
    <w:rsid w:val="00F92F98"/>
    <w:rsid w:val="00F93AEB"/>
    <w:rsid w:val="00F93BBC"/>
    <w:rsid w:val="00F93DB1"/>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485"/>
    <w:rsid w:val="00FB5D74"/>
    <w:rsid w:val="00FB5F5C"/>
    <w:rsid w:val="00FB6220"/>
    <w:rsid w:val="00FB6981"/>
    <w:rsid w:val="00FB6D84"/>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F79B9D7"/>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90C2635"/>
    <w:rsid w:val="3920A23A"/>
    <w:rsid w:val="3AE9E302"/>
    <w:rsid w:val="3B9683F7"/>
    <w:rsid w:val="3BCB3C2E"/>
    <w:rsid w:val="3CAB666A"/>
    <w:rsid w:val="40993BDC"/>
    <w:rsid w:val="411272C2"/>
    <w:rsid w:val="4284D176"/>
    <w:rsid w:val="42E0FEE6"/>
    <w:rsid w:val="446868FA"/>
    <w:rsid w:val="449EE389"/>
    <w:rsid w:val="44A8FB23"/>
    <w:rsid w:val="4638CD78"/>
    <w:rsid w:val="471E9E97"/>
    <w:rsid w:val="484339E3"/>
    <w:rsid w:val="48703D10"/>
    <w:rsid w:val="48C08A7A"/>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7AF5CA0"/>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425" w:firstLine="0"/>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styleId="MenoPendente">
    <w:name w:val="Unresolved Mention"/>
    <w:basedOn w:val="Fontepargpadro"/>
    <w:uiPriority w:val="99"/>
    <w:semiHidden/>
    <w:unhideWhenUsed/>
    <w:rsid w:val="00E27A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planalto.gov.br/ccivil_03/_ato2011-2014/2013/lei/l12846.htm" TargetMode="External"/><Relationship Id="rId45" Type="http://schemas.openxmlformats.org/officeDocument/2006/relationships/hyperlink" Target="https://www.gov.br/compras/pt-br/acesso-a-informacao/legislacao/instrucoes-normativas/instrucao-normativa-seges-me-no-26-de-13-de-abril-de-2022" TargetMode="External"/><Relationship Id="rId53" Type="http://schemas.openxmlformats.org/officeDocument/2006/relationships/hyperlink" Target="https://www.planalto.gov.br/ccivil_03/leis/l8078compilado.htm" TargetMode="External"/><Relationship Id="rId58" Type="http://schemas.openxmlformats.org/officeDocument/2006/relationships/hyperlink" Target="https://www.planalto.gov.br/ccivil_03/_ato2011-2014/2012/decreto/d7724.htm" TargetMode="External"/><Relationship Id="rId5" Type="http://schemas.openxmlformats.org/officeDocument/2006/relationships/numbering" Target="numbering.xml"/><Relationship Id="rId61" Type="http://schemas.openxmlformats.org/officeDocument/2006/relationships/header" Target="header1.xm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8078compilado.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s://www.planalto.gov.br/ccivil_03/_ato2011-2014/2011/lei/l12527.htm" TargetMode="External"/><Relationship Id="rId10" Type="http://schemas.openxmlformats.org/officeDocument/2006/relationships/endnotes" Target="endnotes.xm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eb27506-d0cb-4764-903f-1304ed79efc7">
      <Terms xmlns="http://schemas.microsoft.com/office/infopath/2007/PartnerControls"/>
    </lcf76f155ced4ddcb4097134ff3c332f>
    <TaxCatchAll xmlns="8ce77f6a-f1fb-45c7-a4e1-13af6ce189a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46D1D902F9AFB0458A156704A0C1878F" ma:contentTypeVersion="16" ma:contentTypeDescription="Crie um novo documento." ma:contentTypeScope="" ma:versionID="040e5869182e1cb9126f0435b86a698e">
  <xsd:schema xmlns:xsd="http://www.w3.org/2001/XMLSchema" xmlns:xs="http://www.w3.org/2001/XMLSchema" xmlns:p="http://schemas.microsoft.com/office/2006/metadata/properties" xmlns:ns2="feb27506-d0cb-4764-903f-1304ed79efc7" xmlns:ns3="8ce77f6a-f1fb-45c7-a4e1-13af6ce189a7" targetNamespace="http://schemas.microsoft.com/office/2006/metadata/properties" ma:root="true" ma:fieldsID="3880565e164738f8159dd0215b8152f8" ns2:_="" ns3:_="">
    <xsd:import namespace="feb27506-d0cb-4764-903f-1304ed79efc7"/>
    <xsd:import namespace="8ce77f6a-f1fb-45c7-a4e1-13af6ce189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b27506-d0cb-4764-903f-1304ed79ef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e77f6a-f1fb-45c7-a4e1-13af6ce189a7"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22" nillable="true" ma:displayName="Taxonomy Catch All Column" ma:hidden="true" ma:list="{0181f5d3-ebad-498c-9a31-f5a530b21cfd}" ma:internalName="TaxCatchAll" ma:showField="CatchAllData" ma:web="8ce77f6a-f1fb-45c7-a4e1-13af6ce189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0721B5-2FFD-4B32-891F-8DD51FBA0B54}">
  <ds:schemaRefs>
    <ds:schemaRef ds:uri="http://schemas.openxmlformats.org/officeDocument/2006/bibliography"/>
  </ds:schemaRefs>
</ds:datastoreItem>
</file>

<file path=customXml/itemProps2.xml><?xml version="1.0" encoding="utf-8"?>
<ds:datastoreItem xmlns:ds="http://schemas.openxmlformats.org/officeDocument/2006/customXml" ds:itemID="{998E4159-1A97-4F80-B42C-7F8E31508B2B}">
  <ds:schemaRefs>
    <ds:schemaRef ds:uri="http://schemas.microsoft.com/sharepoint/v3/contenttype/forms"/>
  </ds:schemaRefs>
</ds:datastoreItem>
</file>

<file path=customXml/itemProps3.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feb27506-d0cb-4764-903f-1304ed79efc7"/>
    <ds:schemaRef ds:uri="8ce77f6a-f1fb-45c7-a4e1-13af6ce189a7"/>
  </ds:schemaRefs>
</ds:datastoreItem>
</file>

<file path=customXml/itemProps4.xml><?xml version="1.0" encoding="utf-8"?>
<ds:datastoreItem xmlns:ds="http://schemas.openxmlformats.org/officeDocument/2006/customXml" ds:itemID="{EA320E67-7F18-415B-885F-D6F25ACD3B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b27506-d0cb-4764-903f-1304ed79efc7"/>
    <ds:schemaRef ds:uri="8ce77f6a-f1fb-45c7-a4e1-13af6ce18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4721</Words>
  <Characters>25495</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2023-02-27T16:51:00Z</dcterms:created>
  <dcterms:modified xsi:type="dcterms:W3CDTF">2023-02-28T19:43:00Z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0x01010046D1D902F9AFB0458A156704A0C1878F</vt:lpwstr>
  </property>
  <property fmtid="{D5CDD505-2E9C-101B-9397-08002B2CF9AE}" pid="3" name="MediaServiceImageTags">
    <vt:lpwstr/>
  </property>
</Properties>
</file>